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017" w:rsidRPr="00DC1422" w:rsidRDefault="001C2017" w:rsidP="001C2017">
      <w:pPr>
        <w:pStyle w:val="Ttulo1"/>
        <w:ind w:firstLine="708"/>
        <w:jc w:val="both"/>
        <w:rPr>
          <w:rFonts w:asciiTheme="minorHAnsi" w:hAnsiTheme="minorHAnsi" w:cstheme="minorHAnsi"/>
          <w:bCs w:val="0"/>
          <w:iCs w:val="0"/>
          <w:color w:val="767171" w:themeColor="background2" w:themeShade="80"/>
          <w:sz w:val="26"/>
          <w:szCs w:val="26"/>
        </w:rPr>
      </w:pPr>
      <w:r w:rsidRPr="00DC1422">
        <w:rPr>
          <w:rFonts w:ascii="Calibri" w:hAnsi="Calibri" w:cs="Calibri"/>
          <w:i w:val="0"/>
          <w:color w:val="767171" w:themeColor="background2" w:themeShade="80"/>
          <w:sz w:val="26"/>
          <w:szCs w:val="26"/>
        </w:rPr>
        <w:t xml:space="preserve">León, Guanajuato, a </w:t>
      </w:r>
      <w:r>
        <w:rPr>
          <w:rFonts w:ascii="Calibri" w:hAnsi="Calibri" w:cs="Calibri"/>
          <w:i w:val="0"/>
          <w:color w:val="767171" w:themeColor="background2" w:themeShade="80"/>
          <w:sz w:val="26"/>
          <w:szCs w:val="26"/>
        </w:rPr>
        <w:t>23 veintitrés</w:t>
      </w:r>
      <w:r w:rsidRPr="00DC1422">
        <w:rPr>
          <w:rFonts w:ascii="Calibri" w:hAnsi="Calibri" w:cs="Calibri"/>
          <w:i w:val="0"/>
          <w:color w:val="767171" w:themeColor="background2" w:themeShade="80"/>
          <w:sz w:val="26"/>
          <w:szCs w:val="26"/>
        </w:rPr>
        <w:t xml:space="preserve"> de noviembre del año 2018 dos mil dieciocho</w:t>
      </w:r>
      <w:r w:rsidRPr="00DC1422">
        <w:rPr>
          <w:rFonts w:ascii="Calibri" w:hAnsi="Calibri" w:cs="Calibri"/>
          <w:b w:val="0"/>
          <w:i w:val="0"/>
          <w:color w:val="767171" w:themeColor="background2" w:themeShade="80"/>
          <w:sz w:val="26"/>
          <w:szCs w:val="26"/>
        </w:rPr>
        <w:t xml:space="preserve">. . . . . . </w:t>
      </w:r>
      <w:r w:rsidRPr="00DC1422">
        <w:rPr>
          <w:rFonts w:asciiTheme="minorHAnsi" w:hAnsiTheme="minorHAnsi" w:cstheme="minorHAnsi"/>
          <w:bCs w:val="0"/>
          <w:iCs w:val="0"/>
          <w:color w:val="767171" w:themeColor="background2" w:themeShade="80"/>
          <w:sz w:val="26"/>
          <w:szCs w:val="26"/>
        </w:rPr>
        <w:t xml:space="preserve">. . . . . . . . . . . . . . . . . . . . . . . . . . . . . . . . . . . . . . . . . . . . . . . . </w:t>
      </w:r>
      <w:proofErr w:type="gramStart"/>
      <w:r w:rsidRPr="00DC1422">
        <w:rPr>
          <w:rFonts w:asciiTheme="minorHAnsi" w:hAnsiTheme="minorHAnsi" w:cstheme="minorHAnsi"/>
          <w:bCs w:val="0"/>
          <w:iCs w:val="0"/>
          <w:color w:val="767171" w:themeColor="background2" w:themeShade="80"/>
          <w:sz w:val="26"/>
          <w:szCs w:val="26"/>
        </w:rPr>
        <w:t>. . . .</w:t>
      </w:r>
      <w:proofErr w:type="gramEnd"/>
      <w:r w:rsidRPr="00DC1422">
        <w:rPr>
          <w:rFonts w:asciiTheme="minorHAnsi" w:hAnsiTheme="minorHAnsi" w:cstheme="minorHAnsi"/>
          <w:bCs w:val="0"/>
          <w:iCs w:val="0"/>
          <w:color w:val="767171" w:themeColor="background2" w:themeShade="80"/>
          <w:sz w:val="26"/>
          <w:szCs w:val="26"/>
        </w:rPr>
        <w:t xml:space="preserve"> .  </w:t>
      </w:r>
    </w:p>
    <w:p w:rsidR="001C2017" w:rsidRPr="00DC1422" w:rsidRDefault="001C2017" w:rsidP="001C2017">
      <w:pPr>
        <w:rPr>
          <w:color w:val="767171" w:themeColor="background2" w:themeShade="80"/>
          <w:lang w:val="es-MX"/>
        </w:rPr>
      </w:pPr>
    </w:p>
    <w:p w:rsidR="001C2017" w:rsidRPr="00DC1422" w:rsidRDefault="001C2017" w:rsidP="001C2017">
      <w:pPr>
        <w:pStyle w:val="Textoindependiente"/>
        <w:ind w:firstLine="708"/>
        <w:rPr>
          <w:rFonts w:ascii="Calibri" w:hAnsi="Calibri" w:cs="Calibri"/>
          <w:color w:val="767171" w:themeColor="background2" w:themeShade="80"/>
          <w:sz w:val="26"/>
          <w:szCs w:val="26"/>
        </w:rPr>
      </w:pPr>
      <w:r w:rsidRPr="00DC1422">
        <w:rPr>
          <w:rFonts w:ascii="Calibri" w:hAnsi="Calibri" w:cs="Calibri"/>
          <w:b/>
          <w:bCs/>
          <w:i/>
          <w:iCs/>
          <w:color w:val="767171" w:themeColor="background2" w:themeShade="80"/>
          <w:sz w:val="26"/>
          <w:szCs w:val="26"/>
          <w:lang w:val="es-ES"/>
        </w:rPr>
        <w:t>V I S T O S</w:t>
      </w:r>
      <w:r w:rsidRPr="00DC1422">
        <w:rPr>
          <w:rFonts w:ascii="Calibri" w:hAnsi="Calibri" w:cs="Calibri"/>
          <w:bCs/>
          <w:iCs/>
          <w:color w:val="767171" w:themeColor="background2" w:themeShade="80"/>
          <w:sz w:val="26"/>
          <w:szCs w:val="26"/>
          <w:lang w:val="es-ES"/>
        </w:rPr>
        <w:t xml:space="preserve">, </w:t>
      </w:r>
      <w:r w:rsidRPr="00DC1422">
        <w:rPr>
          <w:rFonts w:ascii="Calibri" w:hAnsi="Calibri" w:cs="Calibri"/>
          <w:bCs/>
          <w:iCs/>
          <w:color w:val="767171" w:themeColor="background2" w:themeShade="80"/>
          <w:sz w:val="26"/>
          <w:szCs w:val="26"/>
        </w:rPr>
        <w:t>para dictar sentencia definitiva,</w:t>
      </w:r>
      <w:r w:rsidRPr="00DC1422">
        <w:rPr>
          <w:rFonts w:ascii="Calibri" w:hAnsi="Calibri" w:cs="Calibri"/>
          <w:color w:val="767171" w:themeColor="background2" w:themeShade="80"/>
          <w:sz w:val="26"/>
          <w:szCs w:val="26"/>
        </w:rPr>
        <w:t xml:space="preserve"> los autos del proceso administrativo identificado con el número </w:t>
      </w:r>
      <w:r w:rsidRPr="00DC1422">
        <w:rPr>
          <w:rFonts w:ascii="Calibri" w:hAnsi="Calibri" w:cs="Calibri"/>
          <w:b/>
          <w:color w:val="767171" w:themeColor="background2" w:themeShade="80"/>
          <w:sz w:val="26"/>
          <w:szCs w:val="26"/>
        </w:rPr>
        <w:t>1436/2doJAM/2018-JN</w:t>
      </w:r>
      <w:bookmarkStart w:id="0" w:name="_GoBack"/>
      <w:bookmarkEnd w:id="0"/>
      <w:r w:rsidRPr="00DC1422">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DC1422">
        <w:rPr>
          <w:rFonts w:ascii="Calibri" w:hAnsi="Calibri" w:cs="Calibri"/>
          <w:b/>
          <w:color w:val="767171" w:themeColor="background2" w:themeShade="80"/>
          <w:sz w:val="26"/>
          <w:szCs w:val="26"/>
        </w:rPr>
        <w:t>;</w:t>
      </w:r>
      <w:r w:rsidRPr="00DC1422">
        <w:rPr>
          <w:rFonts w:ascii="Calibri" w:hAnsi="Calibri" w:cs="Calibri"/>
          <w:color w:val="767171" w:themeColor="background2" w:themeShade="80"/>
          <w:sz w:val="26"/>
          <w:szCs w:val="26"/>
        </w:rPr>
        <w:t xml:space="preserve"> y, . . . . . . . . . . . . . . . . . . . . . . . . . . . . . </w:t>
      </w:r>
    </w:p>
    <w:p w:rsidR="001C2017" w:rsidRPr="00DC1422" w:rsidRDefault="001C2017" w:rsidP="001C2017">
      <w:pPr>
        <w:pStyle w:val="Textoindependiente"/>
        <w:rPr>
          <w:rFonts w:ascii="Calibri" w:hAnsi="Calibri" w:cs="Calibri"/>
          <w:color w:val="767171" w:themeColor="background2" w:themeShade="80"/>
          <w:sz w:val="26"/>
          <w:szCs w:val="26"/>
        </w:rPr>
      </w:pPr>
    </w:p>
    <w:p w:rsidR="001C2017" w:rsidRPr="00DC1422" w:rsidRDefault="001C2017" w:rsidP="001C2017">
      <w:pPr>
        <w:pStyle w:val="Textoindependiente"/>
        <w:ind w:firstLine="708"/>
        <w:jc w:val="center"/>
        <w:rPr>
          <w:rFonts w:ascii="Calibri" w:hAnsi="Calibri" w:cs="Calibri"/>
          <w:b/>
          <w:bCs/>
          <w:i/>
          <w:iCs/>
          <w:color w:val="767171" w:themeColor="background2" w:themeShade="80"/>
          <w:sz w:val="26"/>
          <w:szCs w:val="26"/>
        </w:rPr>
      </w:pPr>
      <w:r w:rsidRPr="00DC1422">
        <w:rPr>
          <w:rFonts w:ascii="Calibri" w:hAnsi="Calibri" w:cs="Calibri"/>
          <w:b/>
          <w:bCs/>
          <w:i/>
          <w:iCs/>
          <w:color w:val="767171" w:themeColor="background2" w:themeShade="80"/>
          <w:sz w:val="26"/>
          <w:szCs w:val="26"/>
        </w:rPr>
        <w:t xml:space="preserve">R E S U L T A N D </w:t>
      </w:r>
      <w:proofErr w:type="gramStart"/>
      <w:r w:rsidRPr="00DC1422">
        <w:rPr>
          <w:rFonts w:ascii="Calibri" w:hAnsi="Calibri" w:cs="Calibri"/>
          <w:b/>
          <w:bCs/>
          <w:i/>
          <w:iCs/>
          <w:color w:val="767171" w:themeColor="background2" w:themeShade="80"/>
          <w:sz w:val="26"/>
          <w:szCs w:val="26"/>
        </w:rPr>
        <w:t>O :</w:t>
      </w:r>
      <w:proofErr w:type="gramEnd"/>
    </w:p>
    <w:p w:rsidR="001C2017" w:rsidRPr="00DC1422" w:rsidRDefault="001C2017" w:rsidP="001C2017">
      <w:pPr>
        <w:pStyle w:val="Textoindependiente"/>
        <w:rPr>
          <w:rFonts w:ascii="Calibri" w:hAnsi="Calibri" w:cs="Calibri"/>
          <w:b/>
          <w:bCs/>
          <w:color w:val="767171" w:themeColor="background2" w:themeShade="80"/>
          <w:sz w:val="26"/>
          <w:szCs w:val="26"/>
        </w:rPr>
      </w:pPr>
    </w:p>
    <w:p w:rsidR="001C2017" w:rsidRPr="00DC1422" w:rsidRDefault="001C2017" w:rsidP="001C2017">
      <w:pPr>
        <w:ind w:firstLine="708"/>
        <w:jc w:val="both"/>
        <w:rPr>
          <w:rFonts w:ascii="Calibri" w:hAnsi="Calibri" w:cs="Calibri"/>
          <w:color w:val="767171" w:themeColor="background2" w:themeShade="80"/>
          <w:sz w:val="26"/>
          <w:szCs w:val="26"/>
        </w:rPr>
      </w:pPr>
      <w:proofErr w:type="gramStart"/>
      <w:r w:rsidRPr="00DC1422">
        <w:rPr>
          <w:rFonts w:ascii="Calibri" w:hAnsi="Calibri" w:cs="Calibri"/>
          <w:b/>
          <w:bCs/>
          <w:i/>
          <w:iCs/>
          <w:color w:val="767171" w:themeColor="background2" w:themeShade="80"/>
          <w:sz w:val="26"/>
          <w:szCs w:val="26"/>
        </w:rPr>
        <w:t>PRIMERO.-</w:t>
      </w:r>
      <w:proofErr w:type="gramEnd"/>
      <w:r w:rsidRPr="00DC1422">
        <w:rPr>
          <w:rFonts w:ascii="Calibri" w:hAnsi="Calibri" w:cs="Calibri"/>
          <w:b/>
          <w:bCs/>
          <w:i/>
          <w:iCs/>
          <w:color w:val="767171" w:themeColor="background2" w:themeShade="80"/>
          <w:sz w:val="26"/>
          <w:szCs w:val="26"/>
        </w:rPr>
        <w:t xml:space="preserve"> </w:t>
      </w:r>
      <w:r w:rsidRPr="00DC1422">
        <w:rPr>
          <w:rFonts w:ascii="Calibri" w:hAnsi="Calibri" w:cs="Calibri"/>
          <w:color w:val="767171" w:themeColor="background2" w:themeShade="80"/>
          <w:sz w:val="26"/>
          <w:szCs w:val="26"/>
        </w:rPr>
        <w:t xml:space="preserve">Mediante escrito de demanda administrativa, presentado el día 25 veinticinco de septiembre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716F49">
        <w:rPr>
          <w:rFonts w:ascii="Calibri" w:hAnsi="Calibri" w:cs="Calibri"/>
          <w:color w:val="767171" w:themeColor="background2" w:themeShade="80"/>
          <w:sz w:val="26"/>
          <w:szCs w:val="26"/>
        </w:rPr>
        <w:t xml:space="preserve">, </w:t>
      </w:r>
      <w:r w:rsidRPr="00DC1422">
        <w:rPr>
          <w:rFonts w:ascii="Calibri" w:hAnsi="Calibri" w:cs="Calibri"/>
          <w:color w:val="767171" w:themeColor="background2" w:themeShade="80"/>
          <w:sz w:val="26"/>
          <w:szCs w:val="26"/>
        </w:rPr>
        <w:t>por su propio derecho, promovió proceso administrativo, en el que señaló como: . . . . . . . . . . . . . . . . . . . . . . .</w:t>
      </w:r>
      <w:r>
        <w:rPr>
          <w:rFonts w:ascii="Calibri" w:hAnsi="Calibri" w:cs="Calibri"/>
          <w:color w:val="767171" w:themeColor="background2" w:themeShade="80"/>
          <w:sz w:val="26"/>
          <w:szCs w:val="26"/>
        </w:rPr>
        <w:t xml:space="preserve"> . . . . . . . . . . . . . </w:t>
      </w:r>
    </w:p>
    <w:p w:rsidR="001C2017" w:rsidRPr="00DC1422" w:rsidRDefault="001C2017" w:rsidP="001C2017">
      <w:pPr>
        <w:ind w:firstLine="708"/>
        <w:jc w:val="both"/>
        <w:rPr>
          <w:rFonts w:ascii="Calibri" w:hAnsi="Calibri" w:cs="Calibri"/>
          <w:b/>
          <w:bCs/>
          <w:color w:val="767171" w:themeColor="background2" w:themeShade="80"/>
          <w:sz w:val="26"/>
          <w:szCs w:val="26"/>
        </w:rPr>
      </w:pPr>
    </w:p>
    <w:p w:rsidR="001C2017" w:rsidRPr="00DC1422" w:rsidRDefault="001C2017" w:rsidP="001C2017">
      <w:pPr>
        <w:jc w:val="both"/>
        <w:rPr>
          <w:rFonts w:ascii="Calibri" w:hAnsi="Calibri" w:cs="Calibri"/>
          <w:color w:val="767171" w:themeColor="background2" w:themeShade="80"/>
          <w:sz w:val="26"/>
          <w:szCs w:val="26"/>
        </w:rPr>
      </w:pPr>
      <w:r w:rsidRPr="00DC1422">
        <w:rPr>
          <w:rFonts w:ascii="Calibri" w:hAnsi="Calibri" w:cs="Calibri"/>
          <w:b/>
          <w:bCs/>
          <w:color w:val="767171" w:themeColor="background2" w:themeShade="80"/>
          <w:sz w:val="26"/>
          <w:szCs w:val="26"/>
        </w:rPr>
        <w:t xml:space="preserve">            a</w:t>
      </w:r>
      <w:proofErr w:type="gramStart"/>
      <w:r w:rsidRPr="00DC1422">
        <w:rPr>
          <w:rFonts w:ascii="Calibri" w:hAnsi="Calibri" w:cs="Calibri"/>
          <w:b/>
          <w:bCs/>
          <w:color w:val="767171" w:themeColor="background2" w:themeShade="80"/>
          <w:sz w:val="26"/>
          <w:szCs w:val="26"/>
        </w:rPr>
        <w:t>).-</w:t>
      </w:r>
      <w:proofErr w:type="gramEnd"/>
      <w:r w:rsidRPr="00DC1422">
        <w:rPr>
          <w:rFonts w:ascii="Calibri" w:hAnsi="Calibri" w:cs="Calibri"/>
          <w:b/>
          <w:bCs/>
          <w:color w:val="767171" w:themeColor="background2" w:themeShade="80"/>
          <w:sz w:val="26"/>
          <w:szCs w:val="26"/>
        </w:rPr>
        <w:t xml:space="preserve"> Acto impugnado: </w:t>
      </w:r>
      <w:r w:rsidRPr="00DC1422">
        <w:rPr>
          <w:rFonts w:ascii="Calibri" w:hAnsi="Calibri" w:cs="Calibri"/>
          <w:color w:val="767171" w:themeColor="background2" w:themeShade="80"/>
          <w:sz w:val="26"/>
          <w:szCs w:val="26"/>
        </w:rPr>
        <w:t>El acta de infracción con número T-5875587 (T cinco-ocho-siete-cinco-cinco-ocho-siete), de fecha 13 trece de agosto de este año 2018 dos mil dieciocho</w:t>
      </w:r>
      <w:r w:rsidRPr="00DC1422">
        <w:rPr>
          <w:rFonts w:ascii="Calibri" w:hAnsi="Calibri"/>
          <w:color w:val="767171" w:themeColor="background2" w:themeShade="80"/>
          <w:sz w:val="26"/>
          <w:szCs w:val="26"/>
        </w:rPr>
        <w:t xml:space="preserve">. . . . . . . . . . . . . . . . . . . . . . . . . . . . . . . . . . . . . . . . . . . . . . . . . . . . . . . </w:t>
      </w:r>
    </w:p>
    <w:p w:rsidR="001C2017" w:rsidRPr="00DC1422" w:rsidRDefault="001C2017" w:rsidP="001C2017">
      <w:pPr>
        <w:jc w:val="both"/>
        <w:rPr>
          <w:rFonts w:ascii="Calibri" w:hAnsi="Calibri" w:cs="Calibri"/>
          <w:color w:val="767171" w:themeColor="background2" w:themeShade="80"/>
          <w:sz w:val="26"/>
          <w:szCs w:val="26"/>
        </w:rPr>
      </w:pPr>
    </w:p>
    <w:p w:rsidR="001C2017" w:rsidRPr="00DC1422" w:rsidRDefault="001C2017" w:rsidP="001C2017">
      <w:pPr>
        <w:ind w:firstLine="708"/>
        <w:jc w:val="both"/>
        <w:rPr>
          <w:rFonts w:ascii="Calibri" w:hAnsi="Calibri" w:cs="Calibri"/>
          <w:color w:val="767171" w:themeColor="background2" w:themeShade="80"/>
          <w:sz w:val="26"/>
          <w:szCs w:val="26"/>
        </w:rPr>
      </w:pPr>
      <w:r w:rsidRPr="00DC1422">
        <w:rPr>
          <w:rFonts w:ascii="Calibri" w:hAnsi="Calibri" w:cs="Calibri"/>
          <w:b/>
          <w:bCs/>
          <w:color w:val="767171" w:themeColor="background2" w:themeShade="80"/>
          <w:sz w:val="26"/>
          <w:szCs w:val="26"/>
        </w:rPr>
        <w:t>b</w:t>
      </w:r>
      <w:proofErr w:type="gramStart"/>
      <w:r w:rsidRPr="00DC1422">
        <w:rPr>
          <w:rFonts w:ascii="Calibri" w:hAnsi="Calibri" w:cs="Calibri"/>
          <w:b/>
          <w:bCs/>
          <w:color w:val="767171" w:themeColor="background2" w:themeShade="80"/>
          <w:sz w:val="26"/>
          <w:szCs w:val="26"/>
        </w:rPr>
        <w:t>).-</w:t>
      </w:r>
      <w:proofErr w:type="gramEnd"/>
      <w:r w:rsidRPr="00DC1422">
        <w:rPr>
          <w:rFonts w:ascii="Calibri" w:hAnsi="Calibri" w:cs="Calibri"/>
          <w:b/>
          <w:bCs/>
          <w:color w:val="767171" w:themeColor="background2" w:themeShade="80"/>
          <w:sz w:val="26"/>
          <w:szCs w:val="26"/>
        </w:rPr>
        <w:t xml:space="preserve"> Autoridad demandada: </w:t>
      </w:r>
      <w:r w:rsidRPr="00DC1422">
        <w:rPr>
          <w:rFonts w:ascii="Calibri" w:hAnsi="Calibri" w:cs="Calibri"/>
          <w:bCs/>
          <w:color w:val="767171" w:themeColor="background2" w:themeShade="80"/>
          <w:sz w:val="26"/>
          <w:szCs w:val="26"/>
        </w:rPr>
        <w:t>La</w:t>
      </w:r>
      <w:r w:rsidRPr="00DC1422">
        <w:rPr>
          <w:rFonts w:ascii="Calibri" w:hAnsi="Calibri" w:cs="Calibri"/>
          <w:color w:val="767171" w:themeColor="background2" w:themeShade="80"/>
          <w:sz w:val="26"/>
          <w:szCs w:val="26"/>
        </w:rPr>
        <w:t xml:space="preserve"> Agente de Tránsito Municipal de nombre </w:t>
      </w:r>
      <w:r>
        <w:rPr>
          <w:rFonts w:ascii="Calibri" w:hAnsi="Calibri" w:cs="Calibri"/>
          <w:color w:val="767171" w:themeColor="background2" w:themeShade="80"/>
          <w:sz w:val="26"/>
          <w:szCs w:val="26"/>
        </w:rPr>
        <w:t>(.....)</w:t>
      </w:r>
      <w:r w:rsidRPr="00DC1422">
        <w:rPr>
          <w:rFonts w:ascii="Calibri" w:hAnsi="Calibri" w:cs="Calibri"/>
          <w:color w:val="767171" w:themeColor="background2" w:themeShade="80"/>
          <w:sz w:val="26"/>
          <w:szCs w:val="26"/>
        </w:rPr>
        <w:t xml:space="preserve">. . . . . . . . . . . . . . . . . . . . . . . . . . . . . . . . . . . . . . . . . . . </w:t>
      </w:r>
    </w:p>
    <w:p w:rsidR="001C2017" w:rsidRPr="00DC1422" w:rsidRDefault="001C2017" w:rsidP="001C2017">
      <w:pPr>
        <w:ind w:firstLine="708"/>
        <w:jc w:val="both"/>
        <w:rPr>
          <w:rFonts w:ascii="Calibri" w:hAnsi="Calibri" w:cs="Calibri"/>
          <w:color w:val="767171" w:themeColor="background2" w:themeShade="80"/>
          <w:sz w:val="26"/>
          <w:szCs w:val="26"/>
        </w:rPr>
      </w:pPr>
    </w:p>
    <w:p w:rsidR="001C2017" w:rsidRPr="00DC1422" w:rsidRDefault="001C2017" w:rsidP="001C2017">
      <w:pPr>
        <w:ind w:firstLine="708"/>
        <w:jc w:val="both"/>
        <w:rPr>
          <w:rFonts w:ascii="Calibri" w:hAnsi="Calibri"/>
          <w:bCs/>
          <w:color w:val="767171" w:themeColor="background2" w:themeShade="80"/>
          <w:sz w:val="26"/>
          <w:szCs w:val="26"/>
        </w:rPr>
      </w:pPr>
      <w:proofErr w:type="gramStart"/>
      <w:r w:rsidRPr="00DC1422">
        <w:rPr>
          <w:rFonts w:ascii="Calibri" w:hAnsi="Calibri"/>
          <w:b/>
          <w:bCs/>
          <w:color w:val="767171" w:themeColor="background2" w:themeShade="80"/>
          <w:sz w:val="26"/>
          <w:szCs w:val="26"/>
        </w:rPr>
        <w:t>c).-</w:t>
      </w:r>
      <w:proofErr w:type="gramEnd"/>
      <w:r w:rsidRPr="00DC1422">
        <w:rPr>
          <w:rFonts w:ascii="Calibri" w:hAnsi="Calibri"/>
          <w:b/>
          <w:bCs/>
          <w:color w:val="767171" w:themeColor="background2" w:themeShade="80"/>
          <w:sz w:val="26"/>
          <w:szCs w:val="26"/>
        </w:rPr>
        <w:t xml:space="preserve"> Pretensiones: </w:t>
      </w:r>
      <w:r w:rsidRPr="00DC1422">
        <w:rPr>
          <w:rFonts w:ascii="Calibri" w:hAnsi="Calibri"/>
          <w:bCs/>
          <w:color w:val="767171" w:themeColor="background2" w:themeShade="80"/>
          <w:sz w:val="26"/>
          <w:szCs w:val="26"/>
        </w:rPr>
        <w:t xml:space="preserve">La nulidad del acta de infracción impugnada y la devolución de la placa de circulación retenida en garantía de la multa que, en su caso, se impusiera. . . . . . . . . . . . . . . . . . . . . . . . . . . . . . . . . . . . . . . . . . . . . . . . . . . . . . </w:t>
      </w:r>
    </w:p>
    <w:p w:rsidR="001C2017" w:rsidRPr="00DC1422" w:rsidRDefault="001C2017" w:rsidP="001C2017">
      <w:pPr>
        <w:jc w:val="both"/>
        <w:rPr>
          <w:rFonts w:ascii="Calibri" w:hAnsi="Calibri" w:cs="Calibri"/>
          <w:color w:val="767171" w:themeColor="background2" w:themeShade="80"/>
          <w:sz w:val="26"/>
          <w:szCs w:val="26"/>
        </w:rPr>
      </w:pPr>
    </w:p>
    <w:p w:rsidR="001C2017" w:rsidRPr="00DC1422" w:rsidRDefault="001C2017" w:rsidP="001C2017">
      <w:pPr>
        <w:ind w:firstLine="708"/>
        <w:jc w:val="both"/>
        <w:rPr>
          <w:rFonts w:ascii="Calibri" w:hAnsi="Calibri" w:cs="Calibri"/>
          <w:color w:val="767171" w:themeColor="background2" w:themeShade="80"/>
          <w:sz w:val="26"/>
          <w:szCs w:val="26"/>
        </w:rPr>
      </w:pPr>
      <w:proofErr w:type="gramStart"/>
      <w:r w:rsidRPr="00DC1422">
        <w:rPr>
          <w:rFonts w:ascii="Calibri" w:hAnsi="Calibri" w:cs="Calibri"/>
          <w:b/>
          <w:i/>
          <w:iCs/>
          <w:color w:val="767171" w:themeColor="background2" w:themeShade="80"/>
          <w:sz w:val="26"/>
          <w:szCs w:val="26"/>
        </w:rPr>
        <w:t>SEGUNDO.-</w:t>
      </w:r>
      <w:proofErr w:type="gramEnd"/>
      <w:r w:rsidRPr="00DC1422">
        <w:rPr>
          <w:rFonts w:ascii="Calibri" w:hAnsi="Calibri" w:cs="Calibri"/>
          <w:b/>
          <w:i/>
          <w:iCs/>
          <w:color w:val="767171" w:themeColor="background2" w:themeShade="80"/>
          <w:sz w:val="26"/>
          <w:szCs w:val="26"/>
        </w:rPr>
        <w:t xml:space="preserve"> </w:t>
      </w:r>
      <w:r w:rsidRPr="00DC1422">
        <w:rPr>
          <w:rFonts w:ascii="Calibri" w:hAnsi="Calibri" w:cs="Calibri"/>
          <w:iCs/>
          <w:color w:val="767171" w:themeColor="background2" w:themeShade="80"/>
          <w:sz w:val="26"/>
          <w:szCs w:val="26"/>
        </w:rPr>
        <w:t>P</w:t>
      </w:r>
      <w:r w:rsidRPr="00DC1422">
        <w:rPr>
          <w:rFonts w:ascii="Calibri" w:hAnsi="Calibri" w:cs="Calibri"/>
          <w:color w:val="767171" w:themeColor="background2" w:themeShade="80"/>
          <w:sz w:val="26"/>
          <w:szCs w:val="26"/>
        </w:rPr>
        <w:t xml:space="preserve">or razón de turno, este Juzgado Segundo Administrativo tuvo conocimiento del presente proceso, por lo que por auto del día 27 veintisiete de septiembre del año 2018 dos mil dieciocho, se admitió a trámite la demanda; teniéndose al actor, por ofrecida y admitida como prueba, la documental que adjuntó a su escrito de demanda, la que se tuvo por desahogada desde ese momento, dada su propia naturaleza. . . . . . . . . . . . . . . . . . . . . . . . . . . . . . . . . . . . . . </w:t>
      </w:r>
    </w:p>
    <w:p w:rsidR="001C2017" w:rsidRPr="00DC1422" w:rsidRDefault="001C2017" w:rsidP="001C2017">
      <w:pPr>
        <w:jc w:val="both"/>
        <w:rPr>
          <w:rFonts w:ascii="Calibri" w:hAnsi="Calibri" w:cs="Calibri"/>
          <w:color w:val="767171" w:themeColor="background2" w:themeShade="80"/>
          <w:sz w:val="26"/>
          <w:szCs w:val="26"/>
        </w:rPr>
      </w:pPr>
    </w:p>
    <w:p w:rsidR="001C2017" w:rsidRPr="00DC1422" w:rsidRDefault="001C2017" w:rsidP="001C2017">
      <w:pPr>
        <w:jc w:val="both"/>
        <w:rPr>
          <w:rFonts w:ascii="Calibri" w:hAnsi="Calibri" w:cs="Calibri"/>
          <w:color w:val="767171" w:themeColor="background2" w:themeShade="80"/>
          <w:sz w:val="26"/>
          <w:szCs w:val="26"/>
        </w:rPr>
      </w:pPr>
      <w:r w:rsidRPr="00DC1422">
        <w:rPr>
          <w:rFonts w:ascii="Calibri" w:hAnsi="Calibri" w:cs="Calibri"/>
          <w:color w:val="767171" w:themeColor="background2" w:themeShade="80"/>
          <w:sz w:val="26"/>
          <w:szCs w:val="26"/>
        </w:rPr>
        <w:tab/>
        <w:t xml:space="preserve">Respecto de la suspensión del acto impugnado solicitada, </w:t>
      </w:r>
      <w:r w:rsidRPr="00DC1422">
        <w:rPr>
          <w:rFonts w:ascii="Calibri" w:hAnsi="Calibri" w:cs="Calibri"/>
          <w:b/>
          <w:color w:val="767171" w:themeColor="background2" w:themeShade="80"/>
          <w:sz w:val="26"/>
          <w:szCs w:val="26"/>
        </w:rPr>
        <w:t>se concedió</w:t>
      </w:r>
      <w:r w:rsidRPr="00DC1422">
        <w:rPr>
          <w:rFonts w:ascii="Calibri" w:hAnsi="Calibri" w:cs="Calibri"/>
          <w:color w:val="767171" w:themeColor="background2" w:themeShade="80"/>
          <w:sz w:val="26"/>
          <w:szCs w:val="26"/>
        </w:rPr>
        <w:t xml:space="preserve"> para el efecto de que se mantuvieran las cosas en el estado en el que se encontraban; hasta en tanto se dictara la resolución definitiva. . . . . . . . . . . . . . . . . . . . . . . . </w:t>
      </w:r>
      <w:proofErr w:type="gramStart"/>
      <w:r w:rsidRPr="00DC1422">
        <w:rPr>
          <w:rFonts w:ascii="Calibri" w:hAnsi="Calibri" w:cs="Calibri"/>
          <w:color w:val="767171" w:themeColor="background2" w:themeShade="80"/>
          <w:sz w:val="26"/>
          <w:szCs w:val="26"/>
        </w:rPr>
        <w:t>. . . .</w:t>
      </w:r>
      <w:proofErr w:type="gramEnd"/>
      <w:r w:rsidRPr="00DC1422">
        <w:rPr>
          <w:rFonts w:ascii="Calibri" w:hAnsi="Calibri" w:cs="Calibri"/>
          <w:color w:val="767171" w:themeColor="background2" w:themeShade="80"/>
          <w:sz w:val="26"/>
          <w:szCs w:val="26"/>
        </w:rPr>
        <w:t xml:space="preserve"> . </w:t>
      </w:r>
    </w:p>
    <w:p w:rsidR="001C2017" w:rsidRPr="00DC1422" w:rsidRDefault="001C2017" w:rsidP="001C2017">
      <w:pPr>
        <w:jc w:val="both"/>
        <w:rPr>
          <w:rFonts w:ascii="Calibri" w:hAnsi="Calibri" w:cs="Calibri"/>
          <w:color w:val="767171" w:themeColor="background2" w:themeShade="80"/>
          <w:sz w:val="26"/>
          <w:szCs w:val="26"/>
        </w:rPr>
      </w:pPr>
    </w:p>
    <w:p w:rsidR="001C2017" w:rsidRPr="00DC1422" w:rsidRDefault="001C2017" w:rsidP="001C2017">
      <w:pPr>
        <w:ind w:firstLine="708"/>
        <w:jc w:val="both"/>
        <w:rPr>
          <w:rFonts w:ascii="Calibri" w:hAnsi="Calibri" w:cs="Calibri"/>
          <w:bCs/>
          <w:iCs/>
          <w:color w:val="767171" w:themeColor="background2" w:themeShade="80"/>
          <w:sz w:val="26"/>
          <w:szCs w:val="26"/>
        </w:rPr>
      </w:pPr>
      <w:r w:rsidRPr="00DC1422">
        <w:rPr>
          <w:rFonts w:ascii="Calibri" w:hAnsi="Calibri" w:cs="Calibri"/>
          <w:color w:val="767171" w:themeColor="background2" w:themeShade="80"/>
          <w:sz w:val="26"/>
          <w:szCs w:val="26"/>
        </w:rPr>
        <w:t xml:space="preserve">Asimismo se ordenó emplazar y correr traslado a la Agente de Tránsito señalada como demandada para que diera contestación a la demanda, lo </w:t>
      </w:r>
      <w:proofErr w:type="gramStart"/>
      <w:r w:rsidRPr="00DC1422">
        <w:rPr>
          <w:rFonts w:ascii="Calibri" w:hAnsi="Calibri" w:cs="Calibri"/>
          <w:color w:val="767171" w:themeColor="background2" w:themeShade="80"/>
          <w:sz w:val="26"/>
          <w:szCs w:val="26"/>
        </w:rPr>
        <w:t xml:space="preserve">que </w:t>
      </w:r>
      <w:r w:rsidRPr="00DC1422">
        <w:rPr>
          <w:rFonts w:ascii="Calibri" w:hAnsi="Calibri" w:cs="Calibri"/>
          <w:b/>
          <w:color w:val="767171" w:themeColor="background2" w:themeShade="80"/>
          <w:sz w:val="26"/>
          <w:szCs w:val="26"/>
        </w:rPr>
        <w:t xml:space="preserve"> </w:t>
      </w:r>
      <w:r w:rsidRPr="00DC1422">
        <w:rPr>
          <w:rFonts w:ascii="Calibri" w:hAnsi="Calibri" w:cs="Calibri"/>
          <w:color w:val="767171" w:themeColor="background2" w:themeShade="80"/>
          <w:sz w:val="26"/>
          <w:szCs w:val="26"/>
        </w:rPr>
        <w:t>hizo</w:t>
      </w:r>
      <w:proofErr w:type="gramEnd"/>
      <w:r w:rsidRPr="00DC1422">
        <w:rPr>
          <w:rFonts w:ascii="Calibri" w:hAnsi="Calibri" w:cs="Calibri"/>
          <w:color w:val="767171" w:themeColor="background2" w:themeShade="80"/>
          <w:sz w:val="26"/>
          <w:szCs w:val="26"/>
        </w:rPr>
        <w:t xml:space="preserve"> la ciudadana </w:t>
      </w:r>
      <w:r>
        <w:rPr>
          <w:rFonts w:ascii="Calibri" w:hAnsi="Calibri" w:cs="Calibri"/>
          <w:b/>
          <w:color w:val="767171" w:themeColor="background2" w:themeShade="80"/>
          <w:sz w:val="26"/>
          <w:szCs w:val="26"/>
        </w:rPr>
        <w:t>(.....)</w:t>
      </w:r>
      <w:r w:rsidRPr="00DC1422">
        <w:rPr>
          <w:rFonts w:ascii="Calibri" w:hAnsi="Calibri" w:cs="Calibri"/>
          <w:color w:val="767171" w:themeColor="background2" w:themeShade="80"/>
          <w:sz w:val="26"/>
          <w:szCs w:val="26"/>
        </w:rPr>
        <w:t xml:space="preserve">, por escrito presentado el día 15 quince de octubre de </w:t>
      </w:r>
      <w:r w:rsidRPr="00DC1422">
        <w:rPr>
          <w:rFonts w:ascii="Calibri" w:hAnsi="Calibri" w:cs="Calibri"/>
          <w:color w:val="767171" w:themeColor="background2" w:themeShade="80"/>
          <w:sz w:val="26"/>
          <w:szCs w:val="26"/>
        </w:rPr>
        <w:lastRenderedPageBreak/>
        <w:t xml:space="preserve">este año, (localizable en las fojas de la 13 trece a la 17 diecisiete), en el que hizo valer una causal de improcedencia, sostuvo la legalidad de la boleta impugnada, la que consideró debidamente fundada y motivada. . . . . </w:t>
      </w:r>
    </w:p>
    <w:p w:rsidR="001C2017" w:rsidRPr="00DC1422" w:rsidRDefault="001C2017" w:rsidP="001C2017">
      <w:pPr>
        <w:ind w:firstLine="708"/>
        <w:jc w:val="both"/>
        <w:rPr>
          <w:rFonts w:ascii="Calibri" w:hAnsi="Calibri" w:cs="Calibri"/>
          <w:color w:val="767171" w:themeColor="background2" w:themeShade="80"/>
          <w:sz w:val="26"/>
          <w:szCs w:val="26"/>
        </w:rPr>
      </w:pPr>
    </w:p>
    <w:p w:rsidR="001C2017" w:rsidRPr="00DC1422" w:rsidRDefault="001C2017" w:rsidP="001C2017">
      <w:pPr>
        <w:pStyle w:val="Textoindependiente"/>
        <w:ind w:firstLine="708"/>
        <w:rPr>
          <w:rFonts w:ascii="Calibri" w:hAnsi="Calibri"/>
          <w:color w:val="767171" w:themeColor="background2" w:themeShade="80"/>
          <w:sz w:val="26"/>
          <w:szCs w:val="26"/>
        </w:rPr>
      </w:pPr>
      <w:proofErr w:type="gramStart"/>
      <w:r w:rsidRPr="00DC1422">
        <w:rPr>
          <w:rFonts w:ascii="Calibri" w:hAnsi="Calibri" w:cs="Calibri"/>
          <w:b/>
          <w:bCs/>
          <w:i/>
          <w:iCs/>
          <w:color w:val="767171" w:themeColor="background2" w:themeShade="80"/>
          <w:sz w:val="26"/>
          <w:szCs w:val="26"/>
        </w:rPr>
        <w:t>TERCERO</w:t>
      </w:r>
      <w:r w:rsidRPr="00DC1422">
        <w:rPr>
          <w:rFonts w:ascii="Calibri" w:hAnsi="Calibri" w:cs="Calibri"/>
          <w:b/>
          <w:bCs/>
          <w:color w:val="767171" w:themeColor="background2" w:themeShade="80"/>
          <w:sz w:val="26"/>
          <w:szCs w:val="26"/>
        </w:rPr>
        <w:t>.-</w:t>
      </w:r>
      <w:proofErr w:type="gramEnd"/>
      <w:r w:rsidRPr="00DC1422">
        <w:rPr>
          <w:rFonts w:ascii="Calibri" w:hAnsi="Calibri" w:cs="Calibri"/>
          <w:b/>
          <w:bCs/>
          <w:color w:val="767171" w:themeColor="background2" w:themeShade="80"/>
          <w:sz w:val="26"/>
          <w:szCs w:val="26"/>
        </w:rPr>
        <w:t xml:space="preserve"> </w:t>
      </w:r>
      <w:r w:rsidRPr="00DC1422">
        <w:rPr>
          <w:rFonts w:ascii="Calibri" w:hAnsi="Calibri" w:cs="Calibri"/>
          <w:color w:val="767171" w:themeColor="background2" w:themeShade="80"/>
          <w:sz w:val="26"/>
          <w:szCs w:val="26"/>
        </w:rPr>
        <w:t xml:space="preserve">Por proveído de fecha 17 diecisiete de octubre del año 2018 dos mil dieciocho, </w:t>
      </w:r>
      <w:r w:rsidRPr="00DC1422">
        <w:rPr>
          <w:rFonts w:ascii="Calibri" w:hAnsi="Calibri"/>
          <w:color w:val="767171" w:themeColor="background2" w:themeShade="80"/>
          <w:sz w:val="26"/>
          <w:szCs w:val="26"/>
        </w:rPr>
        <w:t xml:space="preserve">se tuvo a la Agente de Tránsito demandada por </w:t>
      </w:r>
      <w:r w:rsidRPr="00DC1422">
        <w:rPr>
          <w:rFonts w:ascii="Calibri" w:hAnsi="Calibri"/>
          <w:b/>
          <w:color w:val="767171" w:themeColor="background2" w:themeShade="80"/>
          <w:sz w:val="26"/>
          <w:szCs w:val="26"/>
        </w:rPr>
        <w:t>contestando,</w:t>
      </w:r>
      <w:r w:rsidRPr="00DC1422">
        <w:rPr>
          <w:rFonts w:ascii="Calibri" w:hAnsi="Calibri"/>
          <w:color w:val="767171" w:themeColor="background2" w:themeShade="80"/>
          <w:sz w:val="26"/>
          <w:szCs w:val="26"/>
        </w:rPr>
        <w:t xml:space="preserve"> en tiempo y forma, la demanda instaurada en su contra. . . . . . . . . . . . . . . . . . . . . . . . . </w:t>
      </w:r>
    </w:p>
    <w:p w:rsidR="001C2017" w:rsidRPr="00DC1422" w:rsidRDefault="001C2017" w:rsidP="001C2017">
      <w:pPr>
        <w:pStyle w:val="Textoindependiente"/>
        <w:ind w:firstLine="708"/>
        <w:rPr>
          <w:rFonts w:ascii="Calibri" w:hAnsi="Calibri"/>
          <w:color w:val="767171" w:themeColor="background2" w:themeShade="80"/>
          <w:sz w:val="26"/>
          <w:szCs w:val="26"/>
        </w:rPr>
      </w:pPr>
    </w:p>
    <w:p w:rsidR="001C2017" w:rsidRPr="00DC1422" w:rsidRDefault="001C2017" w:rsidP="001C2017">
      <w:pPr>
        <w:pStyle w:val="Textoindependiente"/>
        <w:ind w:firstLine="708"/>
        <w:rPr>
          <w:rFonts w:ascii="Calibri" w:hAnsi="Calibri" w:cs="Calibri"/>
          <w:color w:val="767171" w:themeColor="background2" w:themeShade="80"/>
          <w:sz w:val="26"/>
          <w:szCs w:val="26"/>
        </w:rPr>
      </w:pPr>
      <w:r w:rsidRPr="00DC1422">
        <w:rPr>
          <w:rFonts w:ascii="Calibri" w:hAnsi="Calibri"/>
          <w:color w:val="767171" w:themeColor="background2" w:themeShade="80"/>
          <w:sz w:val="26"/>
          <w:szCs w:val="26"/>
        </w:rPr>
        <w:t xml:space="preserve">Así también, se le tuvieron por ofrecidas y admitidas como pruebas de su parte, la documental admitida al actor, así como la copia certificada de su gafete que adjuntó a su escrito de contestación (palpable a foja 18 dieciocho); pruebas que dada su naturaleza, se tuvieron por desahogadas desde ese momento y la </w:t>
      </w:r>
      <w:proofErr w:type="spellStart"/>
      <w:r w:rsidRPr="00DC1422">
        <w:rPr>
          <w:rFonts w:ascii="Calibri" w:hAnsi="Calibri"/>
          <w:color w:val="767171" w:themeColor="background2" w:themeShade="80"/>
          <w:sz w:val="26"/>
          <w:szCs w:val="26"/>
        </w:rPr>
        <w:t>presuncional</w:t>
      </w:r>
      <w:proofErr w:type="spellEnd"/>
      <w:r w:rsidRPr="00DC1422">
        <w:rPr>
          <w:rFonts w:ascii="Calibri" w:hAnsi="Calibri"/>
          <w:color w:val="767171" w:themeColor="background2" w:themeShade="80"/>
          <w:sz w:val="26"/>
          <w:szCs w:val="26"/>
        </w:rPr>
        <w:t xml:space="preserve">, en su doble aspecto. </w:t>
      </w:r>
      <w:r w:rsidRPr="00DC1422">
        <w:rPr>
          <w:rFonts w:ascii="Calibri" w:hAnsi="Calibri" w:cs="Calibri"/>
          <w:color w:val="767171" w:themeColor="background2" w:themeShade="80"/>
          <w:sz w:val="26"/>
          <w:szCs w:val="26"/>
        </w:rPr>
        <w:t xml:space="preserve">. . . . . . . . . . . . . . . . . . . . . . . . . . . . . . . . . . . </w:t>
      </w:r>
      <w:proofErr w:type="gramStart"/>
      <w:r w:rsidRPr="00DC1422">
        <w:rPr>
          <w:rFonts w:ascii="Calibri" w:hAnsi="Calibri" w:cs="Calibri"/>
          <w:color w:val="767171" w:themeColor="background2" w:themeShade="80"/>
          <w:sz w:val="26"/>
          <w:szCs w:val="26"/>
        </w:rPr>
        <w:t>. . . .</w:t>
      </w:r>
      <w:proofErr w:type="gramEnd"/>
      <w:r w:rsidRPr="00DC1422">
        <w:rPr>
          <w:rFonts w:ascii="Calibri" w:hAnsi="Calibri" w:cs="Calibri"/>
          <w:color w:val="767171" w:themeColor="background2" w:themeShade="80"/>
          <w:sz w:val="26"/>
          <w:szCs w:val="26"/>
        </w:rPr>
        <w:t xml:space="preserve"> .</w:t>
      </w:r>
    </w:p>
    <w:p w:rsidR="001C2017" w:rsidRPr="00DC1422" w:rsidRDefault="001C2017" w:rsidP="001C2017">
      <w:pPr>
        <w:pStyle w:val="Textoindependiente"/>
        <w:ind w:firstLine="708"/>
        <w:rPr>
          <w:rFonts w:ascii="Calibri" w:hAnsi="Calibri"/>
          <w:color w:val="767171" w:themeColor="background2" w:themeShade="80"/>
          <w:sz w:val="26"/>
          <w:szCs w:val="26"/>
        </w:rPr>
      </w:pPr>
    </w:p>
    <w:p w:rsidR="001C2017" w:rsidRPr="00DC1422" w:rsidRDefault="001C2017" w:rsidP="001C2017">
      <w:pPr>
        <w:pStyle w:val="Textoindependiente"/>
        <w:ind w:firstLine="708"/>
        <w:rPr>
          <w:rFonts w:ascii="Calibri" w:hAnsi="Calibri" w:cs="Calibri"/>
          <w:color w:val="767171" w:themeColor="background2" w:themeShade="80"/>
          <w:sz w:val="26"/>
          <w:szCs w:val="26"/>
        </w:rPr>
      </w:pPr>
      <w:r w:rsidRPr="00DC1422">
        <w:rPr>
          <w:rFonts w:ascii="Calibri" w:hAnsi="Calibri"/>
          <w:color w:val="767171" w:themeColor="background2" w:themeShade="80"/>
          <w:sz w:val="26"/>
          <w:szCs w:val="26"/>
        </w:rPr>
        <w:t xml:space="preserve">De este modo, al no existir pruebas pendientes de desahogo y por ser el momento procesal oportuno, se ordenó citar a las partes a la </w:t>
      </w:r>
      <w:r w:rsidRPr="00DC1422">
        <w:rPr>
          <w:rFonts w:ascii="Calibri" w:hAnsi="Calibri"/>
          <w:b/>
          <w:color w:val="767171" w:themeColor="background2" w:themeShade="80"/>
          <w:sz w:val="26"/>
          <w:szCs w:val="26"/>
        </w:rPr>
        <w:t>Audiencia de Alegatos</w:t>
      </w:r>
      <w:r w:rsidRPr="00DC1422">
        <w:rPr>
          <w:rFonts w:ascii="Calibri" w:hAnsi="Calibri"/>
          <w:color w:val="767171" w:themeColor="background2" w:themeShade="80"/>
          <w:sz w:val="26"/>
          <w:szCs w:val="26"/>
        </w:rPr>
        <w:t xml:space="preserve">, a celebrarse el día </w:t>
      </w:r>
      <w:r w:rsidRPr="00DC1422">
        <w:rPr>
          <w:rFonts w:ascii="Calibri" w:hAnsi="Calibri"/>
          <w:b/>
          <w:color w:val="767171" w:themeColor="background2" w:themeShade="80"/>
          <w:sz w:val="26"/>
          <w:szCs w:val="26"/>
        </w:rPr>
        <w:t>13</w:t>
      </w:r>
      <w:r w:rsidRPr="00DC1422">
        <w:rPr>
          <w:rFonts w:ascii="Calibri" w:hAnsi="Calibri"/>
          <w:color w:val="767171" w:themeColor="background2" w:themeShade="80"/>
          <w:sz w:val="26"/>
          <w:szCs w:val="26"/>
        </w:rPr>
        <w:t xml:space="preserve"> trece de</w:t>
      </w:r>
      <w:r w:rsidRPr="00DC1422">
        <w:rPr>
          <w:rFonts w:ascii="Calibri" w:hAnsi="Calibri"/>
          <w:b/>
          <w:color w:val="767171" w:themeColor="background2" w:themeShade="80"/>
          <w:sz w:val="26"/>
          <w:szCs w:val="26"/>
        </w:rPr>
        <w:t xml:space="preserve"> noviembre</w:t>
      </w:r>
      <w:r w:rsidRPr="00DC1422">
        <w:rPr>
          <w:rFonts w:ascii="Calibri" w:hAnsi="Calibri"/>
          <w:color w:val="767171" w:themeColor="background2" w:themeShade="80"/>
          <w:sz w:val="26"/>
          <w:szCs w:val="26"/>
        </w:rPr>
        <w:t xml:space="preserve"> de este año; a las </w:t>
      </w:r>
      <w:r w:rsidRPr="00DC1422">
        <w:rPr>
          <w:rFonts w:ascii="Calibri" w:hAnsi="Calibri"/>
          <w:b/>
          <w:color w:val="767171" w:themeColor="background2" w:themeShade="80"/>
          <w:sz w:val="26"/>
          <w:szCs w:val="26"/>
        </w:rPr>
        <w:t>11:00</w:t>
      </w:r>
      <w:r w:rsidRPr="00DC1422">
        <w:rPr>
          <w:rFonts w:ascii="Calibri" w:hAnsi="Calibri"/>
          <w:color w:val="767171" w:themeColor="background2" w:themeShade="80"/>
          <w:sz w:val="26"/>
          <w:szCs w:val="26"/>
        </w:rPr>
        <w:t xml:space="preserve"> once horas en el recinto de este Juzgado. </w:t>
      </w:r>
      <w:r w:rsidRPr="00DC1422">
        <w:rPr>
          <w:rFonts w:ascii="Calibri" w:hAnsi="Calibri" w:cs="Calibri"/>
          <w:color w:val="767171" w:themeColor="background2" w:themeShade="80"/>
          <w:sz w:val="26"/>
          <w:szCs w:val="26"/>
        </w:rPr>
        <w:t xml:space="preserve">. . . . . . . . . . . . . . . . . . . . . . . . . . . . . . . . . . . </w:t>
      </w:r>
      <w:proofErr w:type="gramStart"/>
      <w:r w:rsidRPr="00DC1422">
        <w:rPr>
          <w:rFonts w:ascii="Calibri" w:hAnsi="Calibri" w:cs="Calibri"/>
          <w:color w:val="767171" w:themeColor="background2" w:themeShade="80"/>
          <w:sz w:val="26"/>
          <w:szCs w:val="26"/>
        </w:rPr>
        <w:t>. . . .</w:t>
      </w:r>
      <w:proofErr w:type="gramEnd"/>
      <w:r w:rsidRPr="00DC1422">
        <w:rPr>
          <w:rFonts w:ascii="Calibri" w:hAnsi="Calibri" w:cs="Calibri"/>
          <w:color w:val="767171" w:themeColor="background2" w:themeShade="80"/>
          <w:sz w:val="26"/>
          <w:szCs w:val="26"/>
        </w:rPr>
        <w:t xml:space="preserve"> </w:t>
      </w:r>
    </w:p>
    <w:p w:rsidR="001C2017" w:rsidRPr="00DC1422" w:rsidRDefault="001C2017" w:rsidP="001C2017">
      <w:pPr>
        <w:pStyle w:val="Textoindependiente"/>
        <w:ind w:firstLine="708"/>
        <w:rPr>
          <w:rFonts w:ascii="Calibri" w:hAnsi="Calibri"/>
          <w:color w:val="767171" w:themeColor="background2" w:themeShade="80"/>
          <w:sz w:val="26"/>
          <w:szCs w:val="26"/>
        </w:rPr>
      </w:pPr>
    </w:p>
    <w:p w:rsidR="001C2017" w:rsidRPr="00DC1422" w:rsidRDefault="001C2017" w:rsidP="001C2017">
      <w:pPr>
        <w:pStyle w:val="Textoindependiente"/>
        <w:ind w:firstLine="708"/>
        <w:rPr>
          <w:rFonts w:ascii="Calibri" w:hAnsi="Calibri" w:cs="Calibri"/>
          <w:bCs/>
          <w:iCs/>
          <w:color w:val="767171" w:themeColor="background2" w:themeShade="80"/>
          <w:sz w:val="26"/>
          <w:szCs w:val="26"/>
        </w:rPr>
      </w:pPr>
      <w:proofErr w:type="gramStart"/>
      <w:r w:rsidRPr="00DC1422">
        <w:rPr>
          <w:rFonts w:ascii="Calibri" w:hAnsi="Calibri" w:cs="Calibri"/>
          <w:b/>
          <w:bCs/>
          <w:i/>
          <w:iCs/>
          <w:color w:val="767171" w:themeColor="background2" w:themeShade="80"/>
          <w:sz w:val="26"/>
          <w:szCs w:val="26"/>
        </w:rPr>
        <w:t>CUARTO.-</w:t>
      </w:r>
      <w:proofErr w:type="gramEnd"/>
      <w:r w:rsidRPr="00DC1422">
        <w:rPr>
          <w:rFonts w:ascii="Calibri" w:hAnsi="Calibri" w:cs="Calibri"/>
          <w:b/>
          <w:bCs/>
          <w:i/>
          <w:iCs/>
          <w:color w:val="767171" w:themeColor="background2" w:themeShade="80"/>
          <w:sz w:val="26"/>
          <w:szCs w:val="26"/>
        </w:rPr>
        <w:t xml:space="preserve"> </w:t>
      </w:r>
      <w:r w:rsidRPr="00DC1422">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éstas formuló alegatos; turnándose los autos para el dictado de la sentencia que en derecho proceda. . . . . . . . . . . . . . </w:t>
      </w:r>
    </w:p>
    <w:p w:rsidR="001C2017" w:rsidRPr="00DC1422" w:rsidRDefault="001C2017" w:rsidP="001C2017">
      <w:pPr>
        <w:pStyle w:val="Textoindependiente"/>
        <w:rPr>
          <w:rFonts w:ascii="Calibri" w:hAnsi="Calibri" w:cs="Calibri"/>
          <w:color w:val="767171" w:themeColor="background2" w:themeShade="80"/>
          <w:sz w:val="26"/>
          <w:szCs w:val="26"/>
        </w:rPr>
      </w:pPr>
    </w:p>
    <w:p w:rsidR="001C2017" w:rsidRPr="00DC1422" w:rsidRDefault="001C2017" w:rsidP="001C2017">
      <w:pPr>
        <w:pStyle w:val="Textoindependiente"/>
        <w:ind w:firstLine="708"/>
        <w:jc w:val="center"/>
        <w:rPr>
          <w:rFonts w:ascii="Calibri" w:hAnsi="Calibri" w:cs="Calibri"/>
          <w:b/>
          <w:bCs/>
          <w:i/>
          <w:iCs/>
          <w:color w:val="767171" w:themeColor="background2" w:themeShade="80"/>
          <w:sz w:val="26"/>
          <w:szCs w:val="26"/>
        </w:rPr>
      </w:pPr>
      <w:r w:rsidRPr="00DC1422">
        <w:rPr>
          <w:rFonts w:ascii="Calibri" w:hAnsi="Calibri" w:cs="Calibri"/>
          <w:b/>
          <w:bCs/>
          <w:i/>
          <w:iCs/>
          <w:color w:val="767171" w:themeColor="background2" w:themeShade="80"/>
          <w:sz w:val="26"/>
          <w:szCs w:val="26"/>
        </w:rPr>
        <w:t xml:space="preserve">C O N S I D E R A N D </w:t>
      </w:r>
      <w:proofErr w:type="gramStart"/>
      <w:r w:rsidRPr="00DC1422">
        <w:rPr>
          <w:rFonts w:ascii="Calibri" w:hAnsi="Calibri" w:cs="Calibri"/>
          <w:b/>
          <w:bCs/>
          <w:i/>
          <w:iCs/>
          <w:color w:val="767171" w:themeColor="background2" w:themeShade="80"/>
          <w:sz w:val="26"/>
          <w:szCs w:val="26"/>
        </w:rPr>
        <w:t>O :</w:t>
      </w:r>
      <w:proofErr w:type="gramEnd"/>
    </w:p>
    <w:p w:rsidR="001C2017" w:rsidRPr="00DC1422" w:rsidRDefault="001C2017" w:rsidP="001C2017">
      <w:pPr>
        <w:pStyle w:val="Textoindependiente"/>
        <w:ind w:firstLine="708"/>
        <w:jc w:val="center"/>
        <w:rPr>
          <w:rFonts w:ascii="Calibri" w:hAnsi="Calibri" w:cs="Calibri"/>
          <w:b/>
          <w:bCs/>
          <w:color w:val="767171" w:themeColor="background2" w:themeShade="80"/>
          <w:sz w:val="26"/>
          <w:szCs w:val="26"/>
        </w:rPr>
      </w:pPr>
    </w:p>
    <w:p w:rsidR="001C2017" w:rsidRPr="00DC1422" w:rsidRDefault="001C2017" w:rsidP="001C2017">
      <w:pPr>
        <w:pStyle w:val="Textoindependiente"/>
        <w:ind w:firstLine="708"/>
        <w:rPr>
          <w:rFonts w:ascii="Calibri" w:hAnsi="Calibri" w:cs="Calibri"/>
          <w:color w:val="767171" w:themeColor="background2" w:themeShade="80"/>
          <w:sz w:val="26"/>
          <w:szCs w:val="26"/>
        </w:rPr>
      </w:pPr>
      <w:r w:rsidRPr="00DC1422">
        <w:rPr>
          <w:rFonts w:ascii="Calibri" w:hAnsi="Calibri" w:cs="Calibri"/>
          <w:b/>
          <w:bCs/>
          <w:i/>
          <w:iCs/>
          <w:color w:val="767171" w:themeColor="background2" w:themeShade="80"/>
          <w:sz w:val="26"/>
          <w:szCs w:val="26"/>
        </w:rPr>
        <w:t>PRIMERO</w:t>
      </w:r>
      <w:r w:rsidRPr="00DC1422">
        <w:rPr>
          <w:rFonts w:ascii="Calibri" w:hAnsi="Calibri" w:cs="Calibri"/>
          <w:b/>
          <w:bCs/>
          <w:color w:val="767171" w:themeColor="background2" w:themeShade="80"/>
          <w:sz w:val="26"/>
          <w:szCs w:val="26"/>
        </w:rPr>
        <w:t xml:space="preserve">.- </w:t>
      </w:r>
      <w:r w:rsidRPr="00DC1422">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DC1422">
        <w:rPr>
          <w:rFonts w:ascii="Calibri" w:hAnsi="Calibri" w:cs="Arial"/>
          <w:color w:val="767171" w:themeColor="background2" w:themeShade="80"/>
          <w:sz w:val="26"/>
          <w:szCs w:val="26"/>
        </w:rPr>
        <w:t xml:space="preserve">toda vez que se impugna un acto atribuido a una Agente de Tránsito adscrita a la Dirección General de Tránsito Municipal; autoridad que forma parte de la administración pública municipal de León, Guanajuato. . . . . . . . . . . . . . . . . . . </w:t>
      </w:r>
    </w:p>
    <w:p w:rsidR="001C2017" w:rsidRPr="00DC1422" w:rsidRDefault="001C2017" w:rsidP="001C2017">
      <w:pPr>
        <w:pStyle w:val="Textoindependiente"/>
        <w:rPr>
          <w:rFonts w:ascii="Calibri" w:hAnsi="Calibri" w:cs="Calibri"/>
          <w:b/>
          <w:bCs/>
          <w:i/>
          <w:iCs/>
          <w:color w:val="767171" w:themeColor="background2" w:themeShade="80"/>
          <w:sz w:val="20"/>
          <w:szCs w:val="20"/>
        </w:rPr>
      </w:pPr>
    </w:p>
    <w:p w:rsidR="001C2017" w:rsidRPr="00DC1422" w:rsidRDefault="001C2017" w:rsidP="001C2017">
      <w:pPr>
        <w:pStyle w:val="Textoindependiente"/>
        <w:ind w:firstLine="708"/>
        <w:rPr>
          <w:rFonts w:ascii="Calibri" w:hAnsi="Calibri" w:cs="Calibri"/>
          <w:color w:val="767171" w:themeColor="background2" w:themeShade="80"/>
          <w:sz w:val="26"/>
          <w:szCs w:val="26"/>
        </w:rPr>
      </w:pPr>
      <w:proofErr w:type="gramStart"/>
      <w:r w:rsidRPr="00DC1422">
        <w:rPr>
          <w:rFonts w:ascii="Calibri" w:hAnsi="Calibri" w:cs="Calibri"/>
          <w:b/>
          <w:bCs/>
          <w:i/>
          <w:iCs/>
          <w:color w:val="767171" w:themeColor="background2" w:themeShade="80"/>
          <w:sz w:val="26"/>
          <w:szCs w:val="26"/>
        </w:rPr>
        <w:t>SEGUNDO</w:t>
      </w:r>
      <w:r w:rsidRPr="00DC1422">
        <w:rPr>
          <w:rFonts w:ascii="Calibri" w:hAnsi="Calibri" w:cs="Calibri"/>
          <w:b/>
          <w:bCs/>
          <w:color w:val="767171" w:themeColor="background2" w:themeShade="80"/>
          <w:sz w:val="26"/>
          <w:szCs w:val="26"/>
        </w:rPr>
        <w:t>.-</w:t>
      </w:r>
      <w:proofErr w:type="gramEnd"/>
      <w:r w:rsidRPr="00DC1422">
        <w:rPr>
          <w:rFonts w:ascii="Calibri" w:hAnsi="Calibri" w:cs="Calibri"/>
          <w:b/>
          <w:bCs/>
          <w:color w:val="767171" w:themeColor="background2" w:themeShade="80"/>
          <w:sz w:val="26"/>
          <w:szCs w:val="26"/>
        </w:rPr>
        <w:t xml:space="preserve"> </w:t>
      </w:r>
      <w:r w:rsidRPr="00DC1422">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se emitió el acta de infracción controvertida, lo que fue el día 13 trece de agosto del año que transcurre. . . . . . . . . . . . . . . . . . . . </w:t>
      </w:r>
    </w:p>
    <w:p w:rsidR="001C2017" w:rsidRPr="00DC1422" w:rsidRDefault="001C2017" w:rsidP="001C2017">
      <w:pPr>
        <w:jc w:val="both"/>
        <w:rPr>
          <w:rFonts w:ascii="Calibri" w:hAnsi="Calibri" w:cs="Calibri"/>
          <w:b/>
          <w:i/>
          <w:iCs/>
          <w:color w:val="767171" w:themeColor="background2" w:themeShade="80"/>
          <w:sz w:val="20"/>
          <w:szCs w:val="20"/>
          <w:lang w:val="es-MX"/>
        </w:rPr>
      </w:pPr>
    </w:p>
    <w:p w:rsidR="001C2017" w:rsidRPr="00DC1422" w:rsidRDefault="001C2017" w:rsidP="001C2017">
      <w:pPr>
        <w:ind w:firstLine="708"/>
        <w:jc w:val="both"/>
        <w:rPr>
          <w:rFonts w:ascii="Calibri" w:hAnsi="Calibri"/>
          <w:color w:val="767171" w:themeColor="background2" w:themeShade="80"/>
          <w:sz w:val="26"/>
          <w:szCs w:val="26"/>
        </w:rPr>
      </w:pPr>
      <w:r w:rsidRPr="00DC1422">
        <w:rPr>
          <w:rFonts w:ascii="Calibri" w:hAnsi="Calibri" w:cs="Calibri"/>
          <w:b/>
          <w:i/>
          <w:iCs/>
          <w:color w:val="767171" w:themeColor="background2" w:themeShade="80"/>
          <w:sz w:val="26"/>
          <w:szCs w:val="26"/>
        </w:rPr>
        <w:t xml:space="preserve">TERCERO.- </w:t>
      </w:r>
      <w:r w:rsidRPr="00DC1422">
        <w:rPr>
          <w:rFonts w:ascii="Calibri" w:hAnsi="Calibri" w:cs="Calibri"/>
          <w:color w:val="767171" w:themeColor="background2" w:themeShade="80"/>
          <w:sz w:val="26"/>
          <w:szCs w:val="26"/>
        </w:rPr>
        <w:t xml:space="preserve">La existencia del acto impugnado consistente en el acta con folio número T-5875587 (T cinco-ocho-siete-cinco-cinco-ocho-siete), de fecha 13 trece de agosto de este año 2018 dos mil dieciocho; </w:t>
      </w:r>
      <w:r w:rsidRPr="00DC1422">
        <w:rPr>
          <w:rFonts w:ascii="Calibri" w:hAnsi="Calibri"/>
          <w:color w:val="767171" w:themeColor="background2" w:themeShade="80"/>
          <w:sz w:val="26"/>
          <w:szCs w:val="26"/>
        </w:rPr>
        <w:t xml:space="preserve">se encuentra documentada en autos </w:t>
      </w:r>
      <w:r w:rsidRPr="00DC1422">
        <w:rPr>
          <w:rFonts w:ascii="Calibri" w:hAnsi="Calibri" w:cs="Calibri"/>
          <w:color w:val="767171" w:themeColor="background2" w:themeShade="80"/>
          <w:sz w:val="26"/>
          <w:szCs w:val="26"/>
        </w:rPr>
        <w:t xml:space="preserve">con el original del acta de infracción señalada; el cual </w:t>
      </w:r>
      <w:r w:rsidRPr="00DC1422">
        <w:rPr>
          <w:rFonts w:ascii="Calibri" w:hAnsi="Calibri"/>
          <w:color w:val="767171" w:themeColor="background2" w:themeShade="80"/>
          <w:sz w:val="26"/>
          <w:szCs w:val="26"/>
        </w:rPr>
        <w:t>obra en el secreto de este juzgado, (palpable, en copia certificada en el expediente, a foja 7 siete); documento que merece pleno valor probatorio, conforme lo dispuesto en los artículos 78, 117, 118, 121, 123 y 131 del Código de Procedimiento y Justicia Administrativa para el Estado y los Municipios de Guanajuato; toda vez que se trata de un documento público, expedido por una servidora pública en el  ejercicio de sus funciones. . . . . . . . . . . . . . . . . . . . . . . . . . . . . . . . . . . . . . . . . . . . . . . . . . . . . . . .</w:t>
      </w:r>
    </w:p>
    <w:p w:rsidR="001C2017" w:rsidRPr="00DC1422" w:rsidRDefault="001C2017" w:rsidP="001C2017">
      <w:pPr>
        <w:jc w:val="both"/>
        <w:rPr>
          <w:rFonts w:ascii="Calibri" w:hAnsi="Calibri"/>
          <w:color w:val="767171" w:themeColor="background2" w:themeShade="80"/>
          <w:sz w:val="26"/>
          <w:szCs w:val="27"/>
        </w:rPr>
      </w:pPr>
    </w:p>
    <w:p w:rsidR="001C2017" w:rsidRPr="00DC1422" w:rsidRDefault="001C2017" w:rsidP="001C2017">
      <w:pPr>
        <w:ind w:firstLine="708"/>
        <w:jc w:val="both"/>
        <w:rPr>
          <w:rFonts w:ascii="Calibri" w:hAnsi="Calibri"/>
          <w:color w:val="767171" w:themeColor="background2" w:themeShade="80"/>
          <w:sz w:val="26"/>
          <w:szCs w:val="27"/>
        </w:rPr>
      </w:pPr>
      <w:r w:rsidRPr="00DC1422">
        <w:rPr>
          <w:rFonts w:ascii="Calibri" w:hAnsi="Calibri"/>
          <w:color w:val="767171" w:themeColor="background2" w:themeShade="80"/>
          <w:sz w:val="26"/>
          <w:szCs w:val="27"/>
        </w:rPr>
        <w:t xml:space="preserve">En razón de lo anterior, se tiene por </w:t>
      </w:r>
      <w:r w:rsidRPr="00DC1422">
        <w:rPr>
          <w:rFonts w:ascii="Calibri" w:hAnsi="Calibri"/>
          <w:b/>
          <w:color w:val="767171" w:themeColor="background2" w:themeShade="80"/>
          <w:sz w:val="26"/>
          <w:szCs w:val="27"/>
        </w:rPr>
        <w:t>debidamente acreditada</w:t>
      </w:r>
      <w:r w:rsidRPr="00DC1422">
        <w:rPr>
          <w:rFonts w:ascii="Calibri" w:hAnsi="Calibri"/>
          <w:color w:val="767171" w:themeColor="background2" w:themeShade="80"/>
          <w:sz w:val="26"/>
          <w:szCs w:val="27"/>
        </w:rPr>
        <w:t xml:space="preserve"> la existencia del acto impugnado. . . . . . . . . . . . . . . . . . . . . . . . . . . . . . . . . . . . . . . . . . . . . . . . </w:t>
      </w:r>
      <w:proofErr w:type="gramStart"/>
      <w:r w:rsidRPr="00DC1422">
        <w:rPr>
          <w:rFonts w:ascii="Calibri" w:hAnsi="Calibri"/>
          <w:color w:val="767171" w:themeColor="background2" w:themeShade="80"/>
          <w:sz w:val="26"/>
          <w:szCs w:val="27"/>
        </w:rPr>
        <w:t>. . . .</w:t>
      </w:r>
      <w:proofErr w:type="gramEnd"/>
      <w:r w:rsidRPr="00DC1422">
        <w:rPr>
          <w:rFonts w:ascii="Calibri" w:hAnsi="Calibri"/>
          <w:color w:val="767171" w:themeColor="background2" w:themeShade="80"/>
          <w:sz w:val="26"/>
          <w:szCs w:val="27"/>
        </w:rPr>
        <w:t xml:space="preserve"> .</w:t>
      </w:r>
    </w:p>
    <w:p w:rsidR="001C2017" w:rsidRPr="00DC1422" w:rsidRDefault="001C2017" w:rsidP="001C2017">
      <w:pPr>
        <w:jc w:val="both"/>
        <w:rPr>
          <w:rFonts w:ascii="Calibri" w:hAnsi="Calibri" w:cs="Calibri"/>
          <w:b/>
          <w:bCs/>
          <w:i/>
          <w:iCs/>
          <w:color w:val="767171" w:themeColor="background2" w:themeShade="80"/>
          <w:sz w:val="26"/>
          <w:szCs w:val="26"/>
        </w:rPr>
      </w:pPr>
    </w:p>
    <w:p w:rsidR="001C2017" w:rsidRPr="00DC1422" w:rsidRDefault="001C2017" w:rsidP="001C2017">
      <w:pPr>
        <w:jc w:val="both"/>
        <w:rPr>
          <w:rFonts w:ascii="Calibri" w:hAnsi="Calibri" w:cs="Calibri"/>
          <w:b/>
          <w:bCs/>
          <w:i/>
          <w:iCs/>
          <w:color w:val="767171" w:themeColor="background2" w:themeShade="80"/>
          <w:sz w:val="26"/>
          <w:szCs w:val="26"/>
        </w:rPr>
      </w:pPr>
    </w:p>
    <w:p w:rsidR="001C2017" w:rsidRPr="00DC1422" w:rsidRDefault="001C2017" w:rsidP="001C2017">
      <w:pPr>
        <w:jc w:val="right"/>
        <w:rPr>
          <w:rFonts w:ascii="Calibri" w:hAnsi="Calibri" w:cs="Calibri"/>
          <w:b/>
          <w:bCs/>
          <w:iCs/>
          <w:color w:val="767171" w:themeColor="background2" w:themeShade="80"/>
          <w:sz w:val="26"/>
          <w:szCs w:val="26"/>
        </w:rPr>
      </w:pPr>
      <w:r w:rsidRPr="00DC1422">
        <w:rPr>
          <w:rFonts w:ascii="Calibri" w:hAnsi="Calibri" w:cs="Calibri"/>
          <w:b/>
          <w:bCs/>
          <w:iCs/>
          <w:color w:val="767171" w:themeColor="background2" w:themeShade="80"/>
          <w:sz w:val="26"/>
          <w:szCs w:val="26"/>
        </w:rPr>
        <w:t>Expediente número 1436/2doJAM/2018-JN</w:t>
      </w:r>
    </w:p>
    <w:p w:rsidR="001C2017" w:rsidRPr="00DC1422" w:rsidRDefault="001C2017" w:rsidP="001C2017">
      <w:pPr>
        <w:jc w:val="both"/>
        <w:rPr>
          <w:rFonts w:ascii="Calibri" w:hAnsi="Calibri" w:cs="Calibri"/>
          <w:b/>
          <w:bCs/>
          <w:i/>
          <w:iCs/>
          <w:color w:val="767171" w:themeColor="background2" w:themeShade="80"/>
          <w:sz w:val="26"/>
          <w:szCs w:val="26"/>
        </w:rPr>
      </w:pPr>
    </w:p>
    <w:p w:rsidR="001C2017" w:rsidRPr="00DC1422" w:rsidRDefault="001C2017" w:rsidP="001C2017">
      <w:pPr>
        <w:ind w:firstLine="708"/>
        <w:jc w:val="both"/>
        <w:rPr>
          <w:rFonts w:ascii="Calibri" w:hAnsi="Calibri" w:cs="Calibri"/>
          <w:bCs/>
          <w:iCs/>
          <w:color w:val="767171" w:themeColor="background2" w:themeShade="80"/>
          <w:sz w:val="26"/>
          <w:szCs w:val="26"/>
        </w:rPr>
      </w:pPr>
      <w:proofErr w:type="gramStart"/>
      <w:r w:rsidRPr="00DC1422">
        <w:rPr>
          <w:rFonts w:ascii="Calibri" w:hAnsi="Calibri" w:cs="Calibri"/>
          <w:b/>
          <w:bCs/>
          <w:i/>
          <w:iCs/>
          <w:color w:val="767171" w:themeColor="background2" w:themeShade="80"/>
          <w:sz w:val="26"/>
          <w:szCs w:val="26"/>
        </w:rPr>
        <w:t>CUARTO.-</w:t>
      </w:r>
      <w:proofErr w:type="gramEnd"/>
      <w:r w:rsidRPr="00DC1422">
        <w:rPr>
          <w:rFonts w:ascii="Calibri" w:hAnsi="Calibri" w:cs="Calibri"/>
          <w:b/>
          <w:bCs/>
          <w:i/>
          <w:iCs/>
          <w:color w:val="767171" w:themeColor="background2" w:themeShade="80"/>
          <w:sz w:val="26"/>
          <w:szCs w:val="26"/>
        </w:rPr>
        <w:t xml:space="preserve"> </w:t>
      </w:r>
      <w:r w:rsidRPr="00DC1422">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C1422">
        <w:rPr>
          <w:rFonts w:ascii="Calibri" w:hAnsi="Calibri" w:cs="Calibri"/>
          <w:i/>
          <w:iCs/>
          <w:color w:val="767171" w:themeColor="background2" w:themeShade="80"/>
          <w:sz w:val="26"/>
          <w:szCs w:val="26"/>
        </w:rPr>
        <w:t xml:space="preserve">. . . . . . . . . . . . . .  </w:t>
      </w:r>
    </w:p>
    <w:p w:rsidR="001C2017" w:rsidRPr="00DC1422" w:rsidRDefault="001C2017" w:rsidP="001C2017">
      <w:pPr>
        <w:ind w:firstLine="708"/>
        <w:jc w:val="both"/>
        <w:rPr>
          <w:rFonts w:ascii="Calibri" w:hAnsi="Calibri" w:cs="Calibri"/>
          <w:bCs/>
          <w:iCs/>
          <w:color w:val="767171" w:themeColor="background2" w:themeShade="80"/>
          <w:sz w:val="26"/>
          <w:szCs w:val="26"/>
        </w:rPr>
      </w:pPr>
    </w:p>
    <w:p w:rsidR="001C2017" w:rsidRPr="00DC1422" w:rsidRDefault="001C2017" w:rsidP="001C2017">
      <w:pPr>
        <w:ind w:firstLine="708"/>
        <w:jc w:val="both"/>
        <w:rPr>
          <w:rFonts w:ascii="Calibri" w:hAnsi="Calibri" w:cs="Arial"/>
          <w:color w:val="767171" w:themeColor="background2" w:themeShade="80"/>
          <w:sz w:val="26"/>
          <w:szCs w:val="26"/>
        </w:rPr>
      </w:pPr>
      <w:r w:rsidRPr="00DC1422">
        <w:rPr>
          <w:rFonts w:ascii="Calibri" w:hAnsi="Calibri" w:cs="Calibri"/>
          <w:bCs/>
          <w:iCs/>
          <w:color w:val="767171" w:themeColor="background2" w:themeShade="80"/>
          <w:sz w:val="26"/>
          <w:szCs w:val="26"/>
        </w:rPr>
        <w:t xml:space="preserve">Sentado lo anterior, se advierte que en el presente proceso, la Agente de Tránsito demandada, </w:t>
      </w:r>
      <w:r w:rsidRPr="00DC1422">
        <w:rPr>
          <w:rFonts w:ascii="Calibri" w:hAnsi="Calibri" w:cs="Calibri"/>
          <w:b/>
          <w:bCs/>
          <w:iCs/>
          <w:color w:val="767171" w:themeColor="background2" w:themeShade="80"/>
          <w:sz w:val="26"/>
          <w:szCs w:val="26"/>
        </w:rPr>
        <w:t>exteriorizó</w:t>
      </w:r>
      <w:r w:rsidRPr="00DC1422">
        <w:rPr>
          <w:rFonts w:ascii="Calibri" w:hAnsi="Calibri" w:cs="Calibri"/>
          <w:bCs/>
          <w:iCs/>
          <w:color w:val="767171" w:themeColor="background2" w:themeShade="80"/>
          <w:sz w:val="26"/>
          <w:szCs w:val="26"/>
        </w:rPr>
        <w:t xml:space="preserve"> la </w:t>
      </w:r>
      <w:r w:rsidRPr="00DC1422">
        <w:rPr>
          <w:rFonts w:ascii="Calibri" w:hAnsi="Calibri" w:cs="Calibri"/>
          <w:bCs/>
          <w:color w:val="767171" w:themeColor="background2" w:themeShade="80"/>
          <w:sz w:val="26"/>
          <w:szCs w:val="26"/>
        </w:rPr>
        <w:t xml:space="preserve">causal de improcedencia prevista en la fracción I, del artículo 261, del Código de Procedimiento y Justicia Administrativa para el Estado y los Municipios de Guanajuato; </w:t>
      </w:r>
      <w:r w:rsidRPr="00DC1422">
        <w:rPr>
          <w:rFonts w:ascii="Calibri" w:hAnsi="Calibri" w:cs="Arial"/>
          <w:color w:val="767171" w:themeColor="background2" w:themeShade="80"/>
          <w:sz w:val="26"/>
          <w:szCs w:val="26"/>
        </w:rPr>
        <w:t>toda vez que refiere que la boleta  impugnada no afecta los intereses jurídicos de</w:t>
      </w:r>
      <w:r w:rsidRPr="00DC1422">
        <w:rPr>
          <w:rFonts w:ascii="Calibri" w:hAnsi="Calibri" w:cs="Calibri"/>
          <w:color w:val="767171" w:themeColor="background2" w:themeShade="80"/>
          <w:sz w:val="26"/>
          <w:szCs w:val="26"/>
        </w:rPr>
        <w:t xml:space="preserve">l ciudadano </w:t>
      </w:r>
      <w:r>
        <w:rPr>
          <w:rFonts w:ascii="Calibri" w:hAnsi="Calibri" w:cs="Calibri"/>
          <w:color w:val="767171" w:themeColor="background2" w:themeShade="80"/>
          <w:sz w:val="26"/>
          <w:szCs w:val="26"/>
        </w:rPr>
        <w:t>(.....)</w:t>
      </w:r>
      <w:r w:rsidRPr="00DC1422">
        <w:rPr>
          <w:rFonts w:ascii="Calibri" w:hAnsi="Calibri" w:cs="Calibri"/>
          <w:color w:val="767171" w:themeColor="background2" w:themeShade="80"/>
          <w:sz w:val="26"/>
          <w:szCs w:val="26"/>
        </w:rPr>
        <w:t xml:space="preserve">, </w:t>
      </w:r>
      <w:proofErr w:type="spellStart"/>
      <w:r w:rsidRPr="00DC1422">
        <w:rPr>
          <w:rFonts w:ascii="Calibri" w:hAnsi="Calibri" w:cs="Arial"/>
          <w:color w:val="767171" w:themeColor="background2" w:themeShade="80"/>
          <w:sz w:val="26"/>
          <w:szCs w:val="26"/>
        </w:rPr>
        <w:t>promovente</w:t>
      </w:r>
      <w:proofErr w:type="spellEnd"/>
      <w:r w:rsidRPr="00DC1422">
        <w:rPr>
          <w:rFonts w:ascii="Calibri" w:hAnsi="Calibri" w:cs="Arial"/>
          <w:color w:val="767171" w:themeColor="background2" w:themeShade="80"/>
          <w:sz w:val="26"/>
          <w:szCs w:val="26"/>
        </w:rPr>
        <w:t xml:space="preserve"> de este juicio; porque el acta no fue emitida a su nombre, ni acredita la propiedad, o la posesión, o ser el conductor del vehículo el día de los hechos; </w:t>
      </w:r>
      <w:r w:rsidRPr="00DC1422">
        <w:rPr>
          <w:rFonts w:ascii="Calibri" w:hAnsi="Calibri" w:cs="Arial"/>
          <w:b/>
          <w:color w:val="767171" w:themeColor="background2" w:themeShade="80"/>
          <w:sz w:val="26"/>
          <w:szCs w:val="26"/>
        </w:rPr>
        <w:t>causal de improcedencia que sí se actualiza,</w:t>
      </w:r>
      <w:r w:rsidRPr="00DC1422">
        <w:rPr>
          <w:rFonts w:ascii="Calibri" w:hAnsi="Calibri" w:cs="Arial"/>
          <w:color w:val="767171" w:themeColor="background2" w:themeShade="80"/>
          <w:sz w:val="26"/>
          <w:szCs w:val="26"/>
        </w:rPr>
        <w:t xml:space="preserve"> con base en lo siguiente: . . . </w:t>
      </w:r>
      <w:r w:rsidRPr="00DC1422">
        <w:rPr>
          <w:rFonts w:ascii="Calibri" w:hAnsi="Calibri" w:cs="Calibri"/>
          <w:color w:val="767171" w:themeColor="background2" w:themeShade="80"/>
          <w:sz w:val="26"/>
          <w:szCs w:val="26"/>
        </w:rPr>
        <w:t xml:space="preserve"> </w:t>
      </w:r>
    </w:p>
    <w:p w:rsidR="001C2017" w:rsidRPr="00DC1422" w:rsidRDefault="001C2017" w:rsidP="001C2017">
      <w:pPr>
        <w:pStyle w:val="Textoindependiente"/>
        <w:ind w:firstLine="708"/>
        <w:rPr>
          <w:rFonts w:ascii="Calibri" w:hAnsi="Calibri" w:cs="Arial"/>
          <w:color w:val="767171" w:themeColor="background2" w:themeShade="80"/>
          <w:sz w:val="26"/>
          <w:szCs w:val="26"/>
          <w:lang w:val="es-ES"/>
        </w:rPr>
      </w:pPr>
    </w:p>
    <w:p w:rsidR="001C2017" w:rsidRPr="00DC1422" w:rsidRDefault="001C2017" w:rsidP="001C2017">
      <w:pPr>
        <w:pStyle w:val="Textoindependiente"/>
        <w:ind w:firstLine="708"/>
        <w:rPr>
          <w:rFonts w:ascii="Calibri" w:hAnsi="Calibri" w:cs="Arial"/>
          <w:color w:val="767171" w:themeColor="background2" w:themeShade="80"/>
          <w:sz w:val="26"/>
          <w:szCs w:val="26"/>
        </w:rPr>
      </w:pPr>
      <w:r w:rsidRPr="00DC1422">
        <w:rPr>
          <w:rFonts w:ascii="Calibri" w:hAnsi="Calibri"/>
          <w:color w:val="767171" w:themeColor="background2" w:themeShade="80"/>
          <w:sz w:val="26"/>
          <w:szCs w:val="26"/>
        </w:rPr>
        <w:t xml:space="preserve">El </w:t>
      </w:r>
      <w:r w:rsidRPr="00DC1422">
        <w:rPr>
          <w:rFonts w:ascii="Calibri" w:hAnsi="Calibri"/>
          <w:i/>
          <w:iCs/>
          <w:color w:val="767171" w:themeColor="background2" w:themeShade="80"/>
          <w:sz w:val="26"/>
          <w:szCs w:val="26"/>
        </w:rPr>
        <w:t xml:space="preserve">interés jurídico </w:t>
      </w:r>
      <w:r w:rsidRPr="00DC1422">
        <w:rPr>
          <w:rFonts w:ascii="Calibri" w:hAnsi="Calibri"/>
          <w:color w:val="767171" w:themeColor="background2" w:themeShade="80"/>
          <w:sz w:val="26"/>
          <w:szCs w:val="26"/>
        </w:rPr>
        <w:t xml:space="preserve">constituye un requisito de </w:t>
      </w:r>
      <w:proofErr w:type="spellStart"/>
      <w:r w:rsidRPr="00DC1422">
        <w:rPr>
          <w:rFonts w:ascii="Calibri" w:hAnsi="Calibri"/>
          <w:color w:val="767171" w:themeColor="background2" w:themeShade="80"/>
          <w:sz w:val="26"/>
          <w:szCs w:val="26"/>
        </w:rPr>
        <w:t>procedibilidad</w:t>
      </w:r>
      <w:proofErr w:type="spellEnd"/>
      <w:r w:rsidRPr="00DC1422">
        <w:rPr>
          <w:rFonts w:ascii="Calibri" w:hAnsi="Calibri"/>
          <w:color w:val="767171" w:themeColor="background2" w:themeShade="80"/>
          <w:sz w:val="26"/>
          <w:szCs w:val="26"/>
        </w:rPr>
        <w:t xml:space="preserve">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w:t>
      </w:r>
    </w:p>
    <w:p w:rsidR="001C2017" w:rsidRPr="00DC1422" w:rsidRDefault="001C2017" w:rsidP="001C2017">
      <w:pPr>
        <w:ind w:firstLine="708"/>
        <w:jc w:val="both"/>
        <w:rPr>
          <w:rFonts w:ascii="Calibri" w:hAnsi="Calibri"/>
          <w:color w:val="767171" w:themeColor="background2" w:themeShade="80"/>
          <w:sz w:val="26"/>
          <w:szCs w:val="26"/>
          <w:lang w:val="es-MX"/>
        </w:rPr>
      </w:pPr>
    </w:p>
    <w:p w:rsidR="001C2017" w:rsidRPr="00DC1422" w:rsidRDefault="001C2017" w:rsidP="001C2017">
      <w:pPr>
        <w:ind w:firstLine="708"/>
        <w:jc w:val="both"/>
        <w:rPr>
          <w:rFonts w:ascii="Calibri" w:hAnsi="Calibri"/>
          <w:color w:val="767171" w:themeColor="background2" w:themeShade="80"/>
          <w:sz w:val="26"/>
          <w:szCs w:val="26"/>
        </w:rPr>
      </w:pPr>
      <w:r w:rsidRPr="00DC1422">
        <w:rPr>
          <w:rFonts w:ascii="Calibri" w:hAnsi="Calibri"/>
          <w:b/>
          <w:i/>
          <w:color w:val="767171" w:themeColor="background2" w:themeShade="80"/>
          <w:sz w:val="26"/>
          <w:szCs w:val="26"/>
        </w:rPr>
        <w:t>“Artículo 243.-</w:t>
      </w:r>
      <w:r w:rsidRPr="00DC1422">
        <w:rPr>
          <w:rFonts w:ascii="Calibri" w:hAnsi="Calibri"/>
          <w:i/>
          <w:color w:val="767171" w:themeColor="background2" w:themeShade="80"/>
          <w:sz w:val="26"/>
          <w:szCs w:val="26"/>
        </w:rPr>
        <w:t xml:space="preserve"> Los actos y resoluciones administrativas dictadas por el </w:t>
      </w:r>
      <w:proofErr w:type="gramStart"/>
      <w:r w:rsidRPr="00DC1422">
        <w:rPr>
          <w:rFonts w:ascii="Calibri" w:hAnsi="Calibri"/>
          <w:i/>
          <w:color w:val="767171" w:themeColor="background2" w:themeShade="80"/>
          <w:sz w:val="26"/>
          <w:szCs w:val="26"/>
        </w:rPr>
        <w:t>Ayuntamiento….</w:t>
      </w:r>
      <w:proofErr w:type="gramEnd"/>
      <w:r w:rsidRPr="00DC1422">
        <w:rPr>
          <w:rFonts w:ascii="Calibri" w:hAnsi="Calibri"/>
          <w:i/>
          <w:color w:val="767171" w:themeColor="background2" w:themeShade="80"/>
          <w:sz w:val="26"/>
          <w:szCs w:val="26"/>
        </w:rPr>
        <w:t>”</w:t>
      </w:r>
      <w:r w:rsidRPr="00DC1422">
        <w:rPr>
          <w:rFonts w:ascii="Calibri" w:hAnsi="Calibri"/>
          <w:iCs/>
          <w:color w:val="767171" w:themeColor="background2" w:themeShade="80"/>
          <w:sz w:val="26"/>
          <w:szCs w:val="26"/>
        </w:rPr>
        <w:t>. . . . . . . . . . . . .</w:t>
      </w:r>
      <w:r w:rsidRPr="00DC1422">
        <w:rPr>
          <w:rFonts w:ascii="Calibri" w:hAnsi="Calibri"/>
          <w:i/>
          <w:color w:val="767171" w:themeColor="background2" w:themeShade="80"/>
          <w:sz w:val="26"/>
          <w:szCs w:val="26"/>
        </w:rPr>
        <w:t xml:space="preserve"> . . . . . . . . . . . . . . . . . . . . . . . . . . . . . . . . . . . . . . . . . </w:t>
      </w:r>
    </w:p>
    <w:p w:rsidR="001C2017" w:rsidRPr="00DC1422" w:rsidRDefault="001C2017" w:rsidP="001C2017">
      <w:pPr>
        <w:pStyle w:val="Sangra3detindependiente"/>
        <w:ind w:firstLine="709"/>
        <w:jc w:val="both"/>
        <w:rPr>
          <w:rFonts w:ascii="Calibri" w:hAnsi="Calibri"/>
          <w:i/>
          <w:color w:val="767171" w:themeColor="background2" w:themeShade="80"/>
          <w:sz w:val="26"/>
          <w:szCs w:val="26"/>
        </w:rPr>
      </w:pPr>
    </w:p>
    <w:p w:rsidR="001C2017" w:rsidRPr="00DC1422" w:rsidRDefault="001C2017" w:rsidP="001C2017">
      <w:pPr>
        <w:pStyle w:val="Sangra3detindependiente"/>
        <w:ind w:left="0" w:firstLine="283"/>
        <w:jc w:val="both"/>
        <w:rPr>
          <w:rFonts w:ascii="Calibri" w:hAnsi="Calibri"/>
          <w:i/>
          <w:color w:val="767171" w:themeColor="background2" w:themeShade="80"/>
          <w:sz w:val="26"/>
          <w:szCs w:val="26"/>
        </w:rPr>
      </w:pPr>
      <w:r w:rsidRPr="00DC1422">
        <w:rPr>
          <w:rFonts w:ascii="Calibri" w:hAnsi="Calibri"/>
          <w:i/>
          <w:iCs/>
          <w:color w:val="767171" w:themeColor="background2" w:themeShade="80"/>
          <w:sz w:val="26"/>
          <w:szCs w:val="26"/>
        </w:rPr>
        <w:t xml:space="preserve">      “Los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w:t>
      </w:r>
      <w:proofErr w:type="gramStart"/>
      <w:r w:rsidRPr="00DC1422">
        <w:rPr>
          <w:rFonts w:ascii="Calibri" w:hAnsi="Calibri"/>
          <w:i/>
          <w:iCs/>
          <w:color w:val="767171" w:themeColor="background2" w:themeShade="80"/>
          <w:sz w:val="26"/>
          <w:szCs w:val="26"/>
        </w:rPr>
        <w:t>acto”</w:t>
      </w:r>
      <w:r w:rsidRPr="00DC1422">
        <w:rPr>
          <w:rFonts w:ascii="Calibri" w:hAnsi="Calibri"/>
          <w:b/>
          <w:i/>
          <w:iCs/>
          <w:color w:val="767171" w:themeColor="background2" w:themeShade="80"/>
          <w:sz w:val="26"/>
          <w:szCs w:val="26"/>
        </w:rPr>
        <w:t>.</w:t>
      </w:r>
      <w:r w:rsidRPr="00DC1422">
        <w:rPr>
          <w:rFonts w:ascii="Calibri" w:hAnsi="Calibri"/>
          <w:color w:val="767171" w:themeColor="background2" w:themeShade="80"/>
          <w:sz w:val="26"/>
          <w:szCs w:val="26"/>
        </w:rPr>
        <w:t xml:space="preserve"> . .</w:t>
      </w:r>
      <w:proofErr w:type="gramEnd"/>
      <w:r w:rsidRPr="00DC1422">
        <w:rPr>
          <w:rFonts w:ascii="Calibri" w:hAnsi="Calibri"/>
          <w:color w:val="767171" w:themeColor="background2" w:themeShade="80"/>
          <w:sz w:val="26"/>
          <w:szCs w:val="26"/>
        </w:rPr>
        <w:t xml:space="preserve"> . . . . . . . . . . . . . . . . . . </w:t>
      </w:r>
    </w:p>
    <w:p w:rsidR="001C2017" w:rsidRPr="00DC1422" w:rsidRDefault="001C2017" w:rsidP="001C2017">
      <w:pPr>
        <w:jc w:val="both"/>
        <w:rPr>
          <w:rFonts w:ascii="Calibri" w:hAnsi="Calibri"/>
          <w:color w:val="767171" w:themeColor="background2" w:themeShade="80"/>
          <w:sz w:val="26"/>
          <w:szCs w:val="26"/>
        </w:rPr>
      </w:pPr>
    </w:p>
    <w:p w:rsidR="001C2017" w:rsidRPr="00DC1422" w:rsidRDefault="001C2017" w:rsidP="001C2017">
      <w:pPr>
        <w:pStyle w:val="Sangra3detindependiente"/>
        <w:ind w:firstLine="425"/>
        <w:jc w:val="both"/>
        <w:rPr>
          <w:rFonts w:ascii="Calibri" w:hAnsi="Calibri"/>
          <w:iCs/>
          <w:color w:val="767171" w:themeColor="background2" w:themeShade="80"/>
          <w:sz w:val="26"/>
          <w:szCs w:val="26"/>
        </w:rPr>
      </w:pPr>
      <w:r w:rsidRPr="00DC1422">
        <w:rPr>
          <w:rFonts w:ascii="Calibri" w:hAnsi="Calibri"/>
          <w:b/>
          <w:i/>
          <w:color w:val="767171" w:themeColor="background2" w:themeShade="80"/>
          <w:sz w:val="26"/>
          <w:szCs w:val="26"/>
        </w:rPr>
        <w:t xml:space="preserve">   “Artículo 251.</w:t>
      </w:r>
      <w:r w:rsidRPr="00DC1422">
        <w:rPr>
          <w:rFonts w:ascii="Calibri" w:hAnsi="Calibri"/>
          <w:i/>
          <w:color w:val="767171" w:themeColor="background2" w:themeShade="80"/>
          <w:sz w:val="26"/>
          <w:szCs w:val="26"/>
        </w:rPr>
        <w:t xml:space="preserve"> Sólo podrán intervenir en el proceso administrativo, las personas que tengan un interés jurídico que funde su pretensión</w:t>
      </w:r>
      <w:r w:rsidRPr="00DC1422">
        <w:rPr>
          <w:rFonts w:ascii="Calibri" w:hAnsi="Calibri"/>
          <w:iCs/>
          <w:color w:val="767171" w:themeColor="background2" w:themeShade="80"/>
          <w:sz w:val="26"/>
          <w:szCs w:val="26"/>
        </w:rPr>
        <w:t>: . . . . . . . . . . . .</w:t>
      </w:r>
    </w:p>
    <w:p w:rsidR="001C2017" w:rsidRPr="00DC1422" w:rsidRDefault="001C2017" w:rsidP="001C2017">
      <w:pPr>
        <w:pStyle w:val="Sangra3detindependiente"/>
        <w:jc w:val="both"/>
        <w:rPr>
          <w:rFonts w:ascii="Calibri" w:hAnsi="Calibri"/>
          <w:iCs/>
          <w:color w:val="767171" w:themeColor="background2" w:themeShade="80"/>
          <w:sz w:val="20"/>
          <w:szCs w:val="20"/>
        </w:rPr>
      </w:pPr>
    </w:p>
    <w:p w:rsidR="001C2017" w:rsidRPr="00DC1422" w:rsidRDefault="001C2017" w:rsidP="001C2017">
      <w:pPr>
        <w:pStyle w:val="Sangra3detindependiente"/>
        <w:numPr>
          <w:ilvl w:val="0"/>
          <w:numId w:val="1"/>
        </w:numPr>
        <w:spacing w:after="0"/>
        <w:jc w:val="both"/>
        <w:rPr>
          <w:rFonts w:ascii="Calibri" w:hAnsi="Calibri"/>
          <w:iCs/>
          <w:color w:val="767171" w:themeColor="background2" w:themeShade="80"/>
          <w:sz w:val="26"/>
          <w:szCs w:val="26"/>
        </w:rPr>
      </w:pPr>
      <w:r w:rsidRPr="00DC1422">
        <w:rPr>
          <w:rFonts w:ascii="Calibri" w:hAnsi="Calibri"/>
          <w:i/>
          <w:color w:val="767171" w:themeColor="background2" w:themeShade="80"/>
          <w:sz w:val="26"/>
          <w:szCs w:val="26"/>
        </w:rPr>
        <w:t>Tendrán el carácter de actor</w:t>
      </w:r>
      <w:r w:rsidRPr="00DC1422">
        <w:rPr>
          <w:rFonts w:ascii="Calibri" w:hAnsi="Calibri"/>
          <w:iCs/>
          <w:color w:val="767171" w:themeColor="background2" w:themeShade="80"/>
          <w:sz w:val="26"/>
          <w:szCs w:val="26"/>
        </w:rPr>
        <w:t xml:space="preserve">: . . . . . . . . . . . . . . . . . . . . . . . . . . . . . . . . . </w:t>
      </w:r>
    </w:p>
    <w:p w:rsidR="001C2017" w:rsidRPr="00DC1422" w:rsidRDefault="001C2017" w:rsidP="001C2017">
      <w:pPr>
        <w:jc w:val="both"/>
        <w:rPr>
          <w:rFonts w:ascii="Calibri" w:hAnsi="Calibri"/>
          <w:color w:val="767171" w:themeColor="background2" w:themeShade="80"/>
          <w:sz w:val="26"/>
          <w:szCs w:val="26"/>
        </w:rPr>
      </w:pPr>
    </w:p>
    <w:p w:rsidR="001C2017" w:rsidRPr="00DC1422" w:rsidRDefault="001C2017" w:rsidP="001C2017">
      <w:pPr>
        <w:pStyle w:val="Sangra3detindependiente"/>
        <w:jc w:val="both"/>
        <w:rPr>
          <w:rFonts w:ascii="Calibri" w:hAnsi="Calibri"/>
          <w:b/>
          <w:i/>
          <w:color w:val="767171" w:themeColor="background2" w:themeShade="80"/>
          <w:sz w:val="26"/>
          <w:szCs w:val="26"/>
        </w:rPr>
      </w:pPr>
      <w:r w:rsidRPr="00DC1422">
        <w:rPr>
          <w:rFonts w:ascii="Calibri" w:hAnsi="Calibri"/>
          <w:i/>
          <w:color w:val="767171" w:themeColor="background2" w:themeShade="80"/>
          <w:sz w:val="26"/>
          <w:szCs w:val="26"/>
        </w:rPr>
        <w:t>a)</w:t>
      </w:r>
      <w:r w:rsidRPr="00DC1422">
        <w:rPr>
          <w:rFonts w:ascii="Calibri" w:hAnsi="Calibri"/>
          <w:i/>
          <w:color w:val="767171" w:themeColor="background2" w:themeShade="80"/>
          <w:sz w:val="26"/>
          <w:szCs w:val="26"/>
        </w:rPr>
        <w:tab/>
        <w:t>Los particulares que sean afectados en sus derechos y bienes por un acto o resolución administrativa; y</w:t>
      </w:r>
      <w:proofErr w:type="gramStart"/>
      <w:r w:rsidRPr="00DC1422">
        <w:rPr>
          <w:rFonts w:ascii="Calibri" w:hAnsi="Calibri"/>
          <w:i/>
          <w:color w:val="767171" w:themeColor="background2" w:themeShade="80"/>
          <w:sz w:val="26"/>
          <w:szCs w:val="26"/>
        </w:rPr>
        <w:t>…</w:t>
      </w:r>
      <w:r w:rsidRPr="00DC1422">
        <w:rPr>
          <w:rFonts w:ascii="Calibri" w:hAnsi="Calibri"/>
          <w:b/>
          <w:i/>
          <w:color w:val="767171" w:themeColor="background2" w:themeShade="80"/>
          <w:sz w:val="26"/>
          <w:szCs w:val="26"/>
        </w:rPr>
        <w:t>”</w:t>
      </w:r>
      <w:r w:rsidRPr="00DC1422">
        <w:rPr>
          <w:rFonts w:ascii="Calibri" w:hAnsi="Calibri"/>
          <w:bCs/>
          <w:iCs/>
          <w:color w:val="767171" w:themeColor="background2" w:themeShade="80"/>
          <w:sz w:val="26"/>
          <w:szCs w:val="26"/>
        </w:rPr>
        <w:t>. . .</w:t>
      </w:r>
      <w:proofErr w:type="gramEnd"/>
      <w:r w:rsidRPr="00DC1422">
        <w:rPr>
          <w:rFonts w:ascii="Calibri" w:hAnsi="Calibri"/>
          <w:bCs/>
          <w:iCs/>
          <w:color w:val="767171" w:themeColor="background2" w:themeShade="80"/>
          <w:sz w:val="26"/>
          <w:szCs w:val="26"/>
        </w:rPr>
        <w:t xml:space="preserve"> . . . . . . . . . . . . . . . . . . . . . . . . . . . . . . . . . . . . . . </w:t>
      </w:r>
    </w:p>
    <w:p w:rsidR="001C2017" w:rsidRPr="00DC1422" w:rsidRDefault="001C2017" w:rsidP="001C2017">
      <w:pPr>
        <w:jc w:val="both"/>
        <w:rPr>
          <w:rFonts w:ascii="Calibri" w:hAnsi="Calibri"/>
          <w:color w:val="767171" w:themeColor="background2" w:themeShade="80"/>
          <w:sz w:val="20"/>
          <w:szCs w:val="20"/>
        </w:rPr>
      </w:pPr>
    </w:p>
    <w:p w:rsidR="001C2017" w:rsidRPr="00DC1422" w:rsidRDefault="001C2017" w:rsidP="001C2017">
      <w:pPr>
        <w:pStyle w:val="Sangra3detindependiente"/>
        <w:ind w:left="0" w:firstLine="283"/>
        <w:jc w:val="both"/>
        <w:rPr>
          <w:rFonts w:ascii="Calibri" w:hAnsi="Calibri" w:cs="Calibri"/>
          <w:color w:val="767171" w:themeColor="background2" w:themeShade="80"/>
          <w:sz w:val="26"/>
          <w:szCs w:val="26"/>
        </w:rPr>
      </w:pPr>
      <w:r w:rsidRPr="00DC1422">
        <w:rPr>
          <w:rFonts w:ascii="Calibri" w:hAnsi="Calibri"/>
          <w:iCs/>
          <w:color w:val="767171" w:themeColor="background2" w:themeShade="80"/>
          <w:sz w:val="26"/>
          <w:szCs w:val="26"/>
        </w:rPr>
        <w:t xml:space="preserve">      Así las cosas, l</w:t>
      </w:r>
      <w:r w:rsidRPr="00DC1422">
        <w:rPr>
          <w:rFonts w:ascii="Calibri" w:hAnsi="Calibri"/>
          <w:color w:val="767171" w:themeColor="background2" w:themeShade="80"/>
          <w:sz w:val="26"/>
          <w:szCs w:val="26"/>
        </w:rPr>
        <w:t xml:space="preserve">a demanda en el presente proceso administrativo la formuló </w:t>
      </w:r>
      <w:r w:rsidRPr="00DC1422">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DC1422">
        <w:rPr>
          <w:rFonts w:ascii="Calibri" w:hAnsi="Calibri"/>
          <w:color w:val="767171" w:themeColor="background2" w:themeShade="80"/>
          <w:sz w:val="26"/>
          <w:szCs w:val="26"/>
        </w:rPr>
        <w:t>; sin embargo, de la lectura del acta de infracción con número</w:t>
      </w:r>
      <w:r w:rsidRPr="00DC1422">
        <w:rPr>
          <w:rFonts w:ascii="Calibri" w:hAnsi="Calibri" w:cs="Calibri"/>
          <w:b/>
          <w:i/>
          <w:color w:val="767171" w:themeColor="background2" w:themeShade="80"/>
          <w:sz w:val="26"/>
          <w:szCs w:val="26"/>
        </w:rPr>
        <w:t xml:space="preserve"> </w:t>
      </w:r>
      <w:r w:rsidRPr="00DC1422">
        <w:rPr>
          <w:rFonts w:ascii="Calibri" w:hAnsi="Calibri" w:cs="Calibri"/>
          <w:color w:val="767171" w:themeColor="background2" w:themeShade="80"/>
          <w:sz w:val="26"/>
          <w:szCs w:val="26"/>
        </w:rPr>
        <w:t>T-5875587 (T cinco-ocho-siete-cinco-cinco-ocho-siete), de fecha 13 trece de agosto de este año 2018 dos mil dieciocho,</w:t>
      </w:r>
      <w:r w:rsidRPr="00DC1422">
        <w:rPr>
          <w:rFonts w:ascii="Calibri" w:hAnsi="Calibri"/>
          <w:color w:val="767171" w:themeColor="background2" w:themeShade="80"/>
          <w:sz w:val="26"/>
          <w:szCs w:val="26"/>
        </w:rPr>
        <w:t xml:space="preserve"> s</w:t>
      </w:r>
      <w:r w:rsidRPr="00DC1422">
        <w:rPr>
          <w:rFonts w:ascii="Calibri" w:hAnsi="Calibri" w:cs="Arial"/>
          <w:color w:val="767171" w:themeColor="background2" w:themeShade="80"/>
          <w:sz w:val="26"/>
          <w:szCs w:val="26"/>
        </w:rPr>
        <w:t xml:space="preserve">e advierte </w:t>
      </w:r>
      <w:r w:rsidRPr="00DC1422">
        <w:rPr>
          <w:rFonts w:ascii="Calibri" w:hAnsi="Calibri"/>
          <w:iCs/>
          <w:color w:val="767171" w:themeColor="background2" w:themeShade="80"/>
          <w:sz w:val="26"/>
          <w:szCs w:val="26"/>
        </w:rPr>
        <w:t xml:space="preserve">que se levantó de manera </w:t>
      </w:r>
      <w:r w:rsidRPr="00DC1422">
        <w:rPr>
          <w:rFonts w:ascii="Calibri" w:hAnsi="Calibri"/>
          <w:b/>
          <w:iCs/>
          <w:color w:val="767171" w:themeColor="background2" w:themeShade="80"/>
          <w:sz w:val="26"/>
          <w:szCs w:val="26"/>
        </w:rPr>
        <w:t>innominada,</w:t>
      </w:r>
      <w:r w:rsidRPr="00DC1422">
        <w:rPr>
          <w:rFonts w:ascii="Calibri" w:hAnsi="Calibri"/>
          <w:iCs/>
          <w:color w:val="767171" w:themeColor="background2" w:themeShade="80"/>
          <w:sz w:val="26"/>
          <w:szCs w:val="26"/>
        </w:rPr>
        <w:t xml:space="preserve"> al encontrarse ausente el conductor del vehículo al momento de levantarse la boleta, según se desprende del contenido de la propia acta; razón por la que no puede</w:t>
      </w:r>
      <w:r w:rsidRPr="00DC1422">
        <w:rPr>
          <w:rFonts w:ascii="Calibri" w:hAnsi="Calibri" w:cs="Arial"/>
          <w:color w:val="767171" w:themeColor="background2" w:themeShade="80"/>
          <w:sz w:val="26"/>
          <w:szCs w:val="26"/>
        </w:rPr>
        <w:t xml:space="preserve"> demostrarse que </w:t>
      </w:r>
      <w:r w:rsidRPr="00DC1422">
        <w:rPr>
          <w:rFonts w:ascii="Calibri" w:hAnsi="Calibri"/>
          <w:color w:val="767171" w:themeColor="background2" w:themeShade="80"/>
          <w:sz w:val="26"/>
          <w:szCs w:val="26"/>
        </w:rPr>
        <w:t xml:space="preserve">exista identidad entre el actor de este proceso y la persona que resiente en su esfera de derechos el acto impugnado; por lo tanto, en la especie, no se acredita afectación derecho subjetivo alguno del impetrante del proceso; </w:t>
      </w:r>
      <w:r w:rsidRPr="00DC1422">
        <w:rPr>
          <w:rFonts w:ascii="Calibri" w:hAnsi="Calibri" w:cs="Calibri"/>
          <w:color w:val="767171" w:themeColor="background2" w:themeShade="80"/>
          <w:sz w:val="26"/>
          <w:szCs w:val="26"/>
        </w:rPr>
        <w:t>al no comprobar ser el destinatario del acto administrativo que se controvierte</w:t>
      </w:r>
      <w:r w:rsidRPr="00DC1422">
        <w:rPr>
          <w:rFonts w:ascii="Calibri" w:hAnsi="Calibri"/>
          <w:color w:val="767171" w:themeColor="background2" w:themeShade="80"/>
          <w:sz w:val="26"/>
          <w:szCs w:val="26"/>
        </w:rPr>
        <w:t xml:space="preserve">; toda vez que quien tendría el interés jurídico sería, en su caso, la persona cuyos datos aparecieran en el acta de infracción que se impugna, o bien, el propietario o poseedor del vehículo respecto del cual se levantó la boleta de infracción combatida; sin que en el caso concreto, el nombre del actor aparezca en el acta de infracción, o bien, que el </w:t>
      </w:r>
      <w:proofErr w:type="spellStart"/>
      <w:r w:rsidRPr="00DC1422">
        <w:rPr>
          <w:rFonts w:ascii="Calibri" w:hAnsi="Calibri"/>
          <w:color w:val="767171" w:themeColor="background2" w:themeShade="80"/>
          <w:sz w:val="26"/>
          <w:szCs w:val="26"/>
        </w:rPr>
        <w:t>promovente</w:t>
      </w:r>
      <w:proofErr w:type="spellEnd"/>
      <w:r w:rsidRPr="00DC1422">
        <w:rPr>
          <w:rFonts w:ascii="Calibri" w:hAnsi="Calibri"/>
          <w:color w:val="767171" w:themeColor="background2" w:themeShade="80"/>
          <w:sz w:val="26"/>
          <w:szCs w:val="26"/>
        </w:rPr>
        <w:t xml:space="preserve"> haya acreditado, de manera fehaciente, ser el propietario, poseedor o, por lo menos, </w:t>
      </w:r>
      <w:r w:rsidRPr="00DC1422">
        <w:rPr>
          <w:rFonts w:ascii="Calibri" w:hAnsi="Calibri"/>
          <w:color w:val="767171" w:themeColor="background2" w:themeShade="80"/>
          <w:sz w:val="26"/>
          <w:szCs w:val="26"/>
          <w:u w:val="single"/>
        </w:rPr>
        <w:t>el conductor de dicho vehículo, el día de los hechos</w:t>
      </w:r>
      <w:r w:rsidRPr="00DC1422">
        <w:rPr>
          <w:rFonts w:ascii="Calibri" w:hAnsi="Calibri"/>
          <w:color w:val="767171" w:themeColor="background2" w:themeShade="80"/>
          <w:sz w:val="26"/>
          <w:szCs w:val="26"/>
        </w:rPr>
        <w:t xml:space="preserve">; por lo que en realidad carece de interés jurídico en el presente asunto y no se encuentra en aptitud de solicitar la nulidad del acto impugnado; destacando que en el proceso administrativo, de acuerdo al primer párrafo del artículo 22 del Código de Procedimiento y Justicia Administrativa en vigor en el Estado, </w:t>
      </w:r>
      <w:r w:rsidRPr="00DC1422">
        <w:rPr>
          <w:rFonts w:ascii="Calibri" w:hAnsi="Calibri"/>
          <w:b/>
          <w:color w:val="767171" w:themeColor="background2" w:themeShade="80"/>
          <w:sz w:val="26"/>
          <w:szCs w:val="26"/>
        </w:rPr>
        <w:t>no procede</w:t>
      </w:r>
      <w:r w:rsidRPr="00DC1422">
        <w:rPr>
          <w:rFonts w:ascii="Calibri" w:hAnsi="Calibri"/>
          <w:color w:val="767171" w:themeColor="background2" w:themeShade="80"/>
          <w:sz w:val="26"/>
          <w:szCs w:val="26"/>
        </w:rPr>
        <w:t xml:space="preserve"> la gestión oficiosa. </w:t>
      </w:r>
      <w:r w:rsidRPr="00DC1422">
        <w:rPr>
          <w:rFonts w:ascii="Calibri" w:hAnsi="Calibri" w:cs="Calibri"/>
          <w:color w:val="767171" w:themeColor="background2" w:themeShade="80"/>
          <w:sz w:val="26"/>
          <w:szCs w:val="26"/>
        </w:rPr>
        <w:t>. . . . . . . . . . . . . . . . . . . . . . . . . . . . . . . . . . . . . . . . . . . . . . . . . . . . . . .</w:t>
      </w:r>
    </w:p>
    <w:p w:rsidR="001C2017" w:rsidRPr="00DC1422" w:rsidRDefault="001C2017" w:rsidP="001C2017">
      <w:pPr>
        <w:pStyle w:val="Sangra3detindependiente"/>
        <w:ind w:left="0" w:firstLine="283"/>
        <w:jc w:val="both"/>
        <w:rPr>
          <w:rFonts w:ascii="Calibri" w:hAnsi="Calibri" w:cs="Arial"/>
          <w:color w:val="767171" w:themeColor="background2" w:themeShade="80"/>
          <w:sz w:val="26"/>
          <w:szCs w:val="26"/>
        </w:rPr>
      </w:pPr>
    </w:p>
    <w:p w:rsidR="001C2017" w:rsidRPr="00DC1422" w:rsidRDefault="001C2017" w:rsidP="001C2017">
      <w:pPr>
        <w:pStyle w:val="Sangra3detindependiente"/>
        <w:ind w:left="0" w:firstLine="709"/>
        <w:jc w:val="both"/>
        <w:rPr>
          <w:rFonts w:ascii="Calibri" w:hAnsi="Calibri"/>
          <w:color w:val="767171" w:themeColor="background2" w:themeShade="80"/>
          <w:sz w:val="26"/>
          <w:szCs w:val="26"/>
        </w:rPr>
      </w:pPr>
      <w:r w:rsidRPr="00DC1422">
        <w:rPr>
          <w:rFonts w:ascii="Calibri" w:hAnsi="Calibri"/>
          <w:color w:val="767171" w:themeColor="background2" w:themeShade="80"/>
          <w:sz w:val="26"/>
          <w:szCs w:val="26"/>
        </w:rPr>
        <w:t>En virtud de lo antes expresado y, además, considerando que la doctrina jurídica en materia administrativa, define al interés jurídico como el: "</w:t>
      </w:r>
      <w:r w:rsidRPr="00DC1422">
        <w:rPr>
          <w:rFonts w:ascii="Calibri" w:hAnsi="Calibri"/>
          <w:i/>
          <w:iCs/>
          <w:color w:val="767171" w:themeColor="background2" w:themeShade="80"/>
          <w:sz w:val="26"/>
          <w:szCs w:val="26"/>
        </w:rPr>
        <w:t>Derecho subjetivo de carácter administrativo"</w:t>
      </w:r>
      <w:r w:rsidRPr="00DC1422">
        <w:rPr>
          <w:rFonts w:ascii="Calibri" w:hAnsi="Calibri"/>
          <w:color w:val="767171" w:themeColor="background2" w:themeShade="80"/>
          <w:sz w:val="26"/>
          <w:szCs w:val="26"/>
        </w:rPr>
        <w:t xml:space="preserve">; en tanto que el Tratadista Manuel Lucero Espinosa en su obra </w:t>
      </w:r>
      <w:r w:rsidRPr="00DC1422">
        <w:rPr>
          <w:rFonts w:ascii="Calibri" w:hAnsi="Calibri"/>
          <w:i/>
          <w:iCs/>
          <w:color w:val="767171" w:themeColor="background2" w:themeShade="80"/>
          <w:sz w:val="26"/>
          <w:szCs w:val="26"/>
        </w:rPr>
        <w:t xml:space="preserve">“Teoría y Práctica del Contencioso Administrativo ante el Tribunal Fiscal de la Federación”, </w:t>
      </w:r>
      <w:r w:rsidRPr="00DC1422">
        <w:rPr>
          <w:rFonts w:ascii="Calibri" w:hAnsi="Calibri"/>
          <w:color w:val="767171" w:themeColor="background2" w:themeShade="80"/>
          <w:sz w:val="26"/>
          <w:szCs w:val="26"/>
        </w:rPr>
        <w:t>Cuarta Edición aumentada, Editorial Porrúa, en la página 48 cuarenta y ocho; define el derecho subjetivo de carácter administrativo como: “</w:t>
      </w:r>
      <w:r w:rsidRPr="00DC1422">
        <w:rPr>
          <w:rFonts w:ascii="Calibri" w:hAnsi="Calibri"/>
          <w:i/>
          <w:color w:val="767171" w:themeColor="background2" w:themeShade="80"/>
          <w:sz w:val="26"/>
          <w:szCs w:val="26"/>
        </w:rPr>
        <w:t>Aquel que se encuentra establecido por una Ley, Decreto, Reglamento, Resolución, Contrato u otra disposición administrativa que regula la actividad de la autoridad administrativa y limita su poder.”</w:t>
      </w:r>
      <w:r w:rsidRPr="00DC1422">
        <w:rPr>
          <w:rFonts w:ascii="Calibri" w:hAnsi="Calibri"/>
          <w:iCs/>
          <w:color w:val="767171" w:themeColor="background2" w:themeShade="80"/>
          <w:sz w:val="26"/>
          <w:szCs w:val="26"/>
        </w:rPr>
        <w:t xml:space="preserve"> Se desprende que </w:t>
      </w:r>
      <w:r w:rsidRPr="00DC1422">
        <w:rPr>
          <w:rFonts w:ascii="Calibri" w:hAnsi="Calibri"/>
          <w:color w:val="767171" w:themeColor="background2" w:themeShade="80"/>
          <w:sz w:val="26"/>
          <w:szCs w:val="26"/>
        </w:rPr>
        <w:t xml:space="preserve">en la presente causa administrativa, no se cumple con el requisito </w:t>
      </w:r>
      <w:r w:rsidRPr="00DC1422">
        <w:rPr>
          <w:rFonts w:ascii="Calibri" w:hAnsi="Calibri"/>
          <w:i/>
          <w:iCs/>
          <w:color w:val="767171" w:themeColor="background2" w:themeShade="80"/>
          <w:sz w:val="26"/>
          <w:szCs w:val="26"/>
        </w:rPr>
        <w:t xml:space="preserve">“Sine qua non”, </w:t>
      </w:r>
      <w:r w:rsidRPr="00DC1422">
        <w:rPr>
          <w:rFonts w:ascii="Calibri" w:hAnsi="Calibri"/>
          <w:color w:val="767171" w:themeColor="background2" w:themeShade="80"/>
          <w:sz w:val="26"/>
          <w:szCs w:val="26"/>
        </w:rPr>
        <w:t xml:space="preserve">de que el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w:t>
      </w:r>
    </w:p>
    <w:p w:rsidR="001C2017" w:rsidRPr="00DC1422" w:rsidRDefault="001C2017" w:rsidP="001C2017">
      <w:pPr>
        <w:pStyle w:val="Sangra3detindependiente"/>
        <w:ind w:left="0"/>
        <w:jc w:val="both"/>
        <w:rPr>
          <w:rFonts w:ascii="Calibri" w:hAnsi="Calibri"/>
          <w:color w:val="767171" w:themeColor="background2" w:themeShade="80"/>
          <w:sz w:val="20"/>
          <w:szCs w:val="20"/>
        </w:rPr>
      </w:pPr>
    </w:p>
    <w:p w:rsidR="001C2017" w:rsidRPr="00DC1422" w:rsidRDefault="001C2017" w:rsidP="001C2017">
      <w:pPr>
        <w:pStyle w:val="Sangra3detindependiente"/>
        <w:ind w:left="0" w:firstLine="283"/>
        <w:jc w:val="both"/>
        <w:rPr>
          <w:rFonts w:ascii="Calibri" w:hAnsi="Calibri"/>
          <w:color w:val="767171" w:themeColor="background2" w:themeShade="80"/>
          <w:sz w:val="26"/>
          <w:szCs w:val="26"/>
        </w:rPr>
      </w:pPr>
      <w:r w:rsidRPr="00DC1422">
        <w:rPr>
          <w:rFonts w:ascii="Calibri" w:hAnsi="Calibri"/>
          <w:color w:val="767171" w:themeColor="background2" w:themeShade="80"/>
          <w:sz w:val="26"/>
          <w:szCs w:val="26"/>
        </w:rPr>
        <w:t xml:space="preserve">      Por lo que al quedar determinado que el acto impugnado </w:t>
      </w:r>
      <w:r w:rsidRPr="00DC1422">
        <w:rPr>
          <w:rFonts w:ascii="Calibri" w:hAnsi="Calibri"/>
          <w:b/>
          <w:color w:val="767171" w:themeColor="background2" w:themeShade="80"/>
          <w:sz w:val="26"/>
          <w:szCs w:val="26"/>
        </w:rPr>
        <w:t>no afecta el interés jurídico</w:t>
      </w:r>
      <w:r w:rsidRPr="00DC1422">
        <w:rPr>
          <w:rFonts w:ascii="Calibri" w:hAnsi="Calibri"/>
          <w:color w:val="767171" w:themeColor="background2" w:themeShade="80"/>
          <w:sz w:val="26"/>
          <w:szCs w:val="26"/>
        </w:rPr>
        <w:t xml:space="preserve"> de la parte actora, porque el acta de infracción no se encuentra expedida a su nombre, ni acredita la propiedad, posesión o ser el conductor del vehículo objeto de la infracción el día de los hechos; se actualiza la hipótesis de improcedencia prevista en la fracción I, del artículo 261 del Código de</w:t>
      </w:r>
    </w:p>
    <w:p w:rsidR="001C2017" w:rsidRPr="00DC1422" w:rsidRDefault="001C2017" w:rsidP="001C2017">
      <w:pPr>
        <w:jc w:val="right"/>
        <w:rPr>
          <w:rFonts w:ascii="Calibri" w:hAnsi="Calibri" w:cs="Calibri"/>
          <w:b/>
          <w:bCs/>
          <w:iCs/>
          <w:color w:val="767171" w:themeColor="background2" w:themeShade="80"/>
          <w:sz w:val="26"/>
          <w:szCs w:val="26"/>
        </w:rPr>
      </w:pPr>
      <w:r w:rsidRPr="00DC1422">
        <w:rPr>
          <w:rFonts w:ascii="Calibri" w:hAnsi="Calibri" w:cs="Calibri"/>
          <w:b/>
          <w:bCs/>
          <w:iCs/>
          <w:color w:val="767171" w:themeColor="background2" w:themeShade="80"/>
          <w:sz w:val="26"/>
          <w:szCs w:val="26"/>
        </w:rPr>
        <w:t>Expediente número 1436/2doJAM/2018-JN</w:t>
      </w:r>
    </w:p>
    <w:p w:rsidR="001C2017" w:rsidRPr="00DC1422" w:rsidRDefault="001C2017" w:rsidP="001C2017">
      <w:pPr>
        <w:pStyle w:val="Sangra3detindependiente"/>
        <w:ind w:left="0" w:firstLine="283"/>
        <w:jc w:val="both"/>
        <w:rPr>
          <w:rFonts w:ascii="Calibri" w:hAnsi="Calibri"/>
          <w:color w:val="767171" w:themeColor="background2" w:themeShade="80"/>
          <w:sz w:val="26"/>
          <w:szCs w:val="26"/>
        </w:rPr>
      </w:pPr>
    </w:p>
    <w:p w:rsidR="001C2017" w:rsidRPr="00DC1422" w:rsidRDefault="001C2017" w:rsidP="001C2017">
      <w:pPr>
        <w:pStyle w:val="Sangra3detindependiente"/>
        <w:ind w:left="0"/>
        <w:jc w:val="both"/>
        <w:rPr>
          <w:rFonts w:ascii="Calibri" w:hAnsi="Calibri" w:cs="Calibri"/>
          <w:b/>
          <w:iCs/>
          <w:color w:val="767171" w:themeColor="background2" w:themeShade="80"/>
          <w:sz w:val="26"/>
          <w:szCs w:val="26"/>
        </w:rPr>
      </w:pPr>
      <w:r w:rsidRPr="00DC1422">
        <w:rPr>
          <w:rFonts w:ascii="Calibri" w:hAnsi="Calibri"/>
          <w:color w:val="767171" w:themeColor="background2" w:themeShade="80"/>
          <w:sz w:val="26"/>
          <w:szCs w:val="26"/>
        </w:rPr>
        <w:t xml:space="preserve">Procedimiento y Justicia Administrativa antes citado; por lo que es procedente </w:t>
      </w:r>
      <w:r w:rsidRPr="00DC1422">
        <w:rPr>
          <w:rFonts w:ascii="Calibri" w:hAnsi="Calibri"/>
          <w:b/>
          <w:iCs/>
          <w:color w:val="767171" w:themeColor="background2" w:themeShade="80"/>
          <w:sz w:val="26"/>
          <w:szCs w:val="26"/>
        </w:rPr>
        <w:t xml:space="preserve">sobreseer </w:t>
      </w:r>
      <w:r w:rsidRPr="00DC1422">
        <w:rPr>
          <w:rFonts w:ascii="Calibri" w:hAnsi="Calibri"/>
          <w:color w:val="767171" w:themeColor="background2" w:themeShade="80"/>
          <w:sz w:val="26"/>
          <w:szCs w:val="26"/>
        </w:rPr>
        <w:t>el presente proceso administrativo, con sustento en lo establecido por el artículo 262, fracción II, del Código de Procedimiento y Justicia Administrativa para el Estado y los Municipios de Guanajuato . . . . . . . . . . . . . . . . . . . . . . . . . . . . . .</w:t>
      </w:r>
    </w:p>
    <w:p w:rsidR="001C2017" w:rsidRPr="00DC1422" w:rsidRDefault="001C2017" w:rsidP="001C2017">
      <w:pPr>
        <w:pStyle w:val="Sangra3detindependiente"/>
        <w:ind w:left="0" w:firstLine="283"/>
        <w:jc w:val="both"/>
        <w:rPr>
          <w:rFonts w:ascii="Calibri" w:hAnsi="Calibri"/>
          <w:color w:val="767171" w:themeColor="background2" w:themeShade="80"/>
          <w:sz w:val="20"/>
          <w:szCs w:val="20"/>
        </w:rPr>
      </w:pPr>
    </w:p>
    <w:p w:rsidR="001C2017" w:rsidRPr="00DC1422" w:rsidRDefault="001C2017" w:rsidP="001C2017">
      <w:pPr>
        <w:pStyle w:val="Sangra3detindependiente"/>
        <w:ind w:left="0" w:firstLine="708"/>
        <w:jc w:val="both"/>
        <w:rPr>
          <w:rFonts w:ascii="Calibri" w:hAnsi="Calibri"/>
          <w:color w:val="767171" w:themeColor="background2" w:themeShade="80"/>
          <w:sz w:val="26"/>
          <w:szCs w:val="26"/>
        </w:rPr>
      </w:pPr>
      <w:r w:rsidRPr="00DC1422">
        <w:rPr>
          <w:rFonts w:ascii="Calibri" w:hAnsi="Calibri" w:cs="Calibri"/>
          <w:color w:val="767171" w:themeColor="background2" w:themeShade="80"/>
          <w:sz w:val="26"/>
          <w:szCs w:val="26"/>
        </w:rPr>
        <w:t xml:space="preserve">Sirve de apoyo a lo anterior, </w:t>
      </w:r>
      <w:r w:rsidRPr="00DC1422">
        <w:rPr>
          <w:rFonts w:ascii="Calibri" w:hAnsi="Calibri" w:cs="Calibri"/>
          <w:i/>
          <w:color w:val="767171" w:themeColor="background2" w:themeShade="80"/>
          <w:sz w:val="26"/>
          <w:szCs w:val="26"/>
        </w:rPr>
        <w:t>“a contrario sensu”,</w:t>
      </w:r>
      <w:r w:rsidRPr="00DC1422">
        <w:rPr>
          <w:rFonts w:ascii="Calibri" w:hAnsi="Calibri" w:cs="Calibri"/>
          <w:color w:val="767171" w:themeColor="background2" w:themeShade="80"/>
          <w:sz w:val="26"/>
          <w:szCs w:val="26"/>
        </w:rPr>
        <w:t xml:space="preserve"> el criterio de la primera época, años 1994-1995, sustentado por la Segunda Sala del hoy denominado Tribunal de Justicia Administrativa del Estado, que a la letra dice:</w:t>
      </w:r>
      <w:r w:rsidRPr="00DC1422">
        <w:rPr>
          <w:rFonts w:ascii="Calibri" w:hAnsi="Calibri"/>
          <w:color w:val="767171" w:themeColor="background2" w:themeShade="80"/>
          <w:sz w:val="26"/>
          <w:szCs w:val="26"/>
        </w:rPr>
        <w:t xml:space="preserve"> </w:t>
      </w:r>
      <w:r w:rsidRPr="00DC1422">
        <w:rPr>
          <w:rFonts w:ascii="Calibri" w:hAnsi="Calibri" w:cs="Calibri"/>
          <w:color w:val="767171" w:themeColor="background2" w:themeShade="80"/>
          <w:sz w:val="26"/>
          <w:szCs w:val="26"/>
        </w:rPr>
        <w:t xml:space="preserve">. . . . . . . . . </w:t>
      </w:r>
      <w:proofErr w:type="gramStart"/>
      <w:r w:rsidRPr="00DC1422">
        <w:rPr>
          <w:rFonts w:ascii="Calibri" w:hAnsi="Calibri" w:cs="Calibri"/>
          <w:color w:val="767171" w:themeColor="background2" w:themeShade="80"/>
          <w:sz w:val="26"/>
          <w:szCs w:val="26"/>
        </w:rPr>
        <w:t>. . . .</w:t>
      </w:r>
      <w:proofErr w:type="gramEnd"/>
      <w:r w:rsidRPr="00DC1422">
        <w:rPr>
          <w:rFonts w:ascii="Calibri" w:hAnsi="Calibri" w:cs="Calibri"/>
          <w:color w:val="767171" w:themeColor="background2" w:themeShade="80"/>
          <w:sz w:val="26"/>
          <w:szCs w:val="26"/>
        </w:rPr>
        <w:t xml:space="preserve"> . </w:t>
      </w:r>
    </w:p>
    <w:p w:rsidR="001C2017" w:rsidRPr="00DC1422" w:rsidRDefault="001C2017" w:rsidP="001C2017">
      <w:pPr>
        <w:pStyle w:val="Sangra3detindependiente"/>
        <w:ind w:left="0" w:firstLine="283"/>
        <w:jc w:val="both"/>
        <w:rPr>
          <w:rFonts w:ascii="Calibri" w:hAnsi="Calibri"/>
          <w:b/>
          <w:color w:val="767171" w:themeColor="background2" w:themeShade="80"/>
          <w:sz w:val="20"/>
          <w:szCs w:val="20"/>
        </w:rPr>
      </w:pPr>
      <w:r w:rsidRPr="00DC1422">
        <w:rPr>
          <w:rFonts w:ascii="Calibri" w:hAnsi="Calibri"/>
          <w:color w:val="767171" w:themeColor="background2" w:themeShade="80"/>
          <w:sz w:val="20"/>
          <w:szCs w:val="20"/>
        </w:rPr>
        <w:t xml:space="preserve"> </w:t>
      </w:r>
    </w:p>
    <w:p w:rsidR="001C2017" w:rsidRPr="00DC1422" w:rsidRDefault="001C2017" w:rsidP="001C2017">
      <w:pPr>
        <w:pStyle w:val="Sangra3detindependiente"/>
        <w:ind w:left="0" w:firstLine="708"/>
        <w:jc w:val="both"/>
        <w:rPr>
          <w:rFonts w:ascii="Calibri" w:hAnsi="Calibri"/>
          <w:b/>
          <w:i/>
          <w:color w:val="767171" w:themeColor="background2" w:themeShade="80"/>
          <w:sz w:val="20"/>
          <w:szCs w:val="20"/>
        </w:rPr>
      </w:pPr>
      <w:r w:rsidRPr="00DC1422">
        <w:rPr>
          <w:rStyle w:val="Textoennegrita"/>
          <w:rFonts w:ascii="Calibri" w:hAnsi="Calibri"/>
          <w:i/>
          <w:color w:val="767171" w:themeColor="background2" w:themeShade="80"/>
          <w:sz w:val="26"/>
          <w:szCs w:val="26"/>
        </w:rPr>
        <w:t>“INTERÉS JURÍDICO. LO TIENEN QUIENES SON DESTINATARIOS DE UN ACTO ADMINISTRATIVO.</w:t>
      </w:r>
      <w:r w:rsidRPr="00DC1422">
        <w:rPr>
          <w:rFonts w:ascii="Calibri" w:hAnsi="Calibri"/>
          <w:i/>
          <w:color w:val="767171" w:themeColor="background2" w:themeShade="80"/>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DC1422">
        <w:rPr>
          <w:rFonts w:ascii="Calibri" w:hAnsi="Calibri"/>
          <w:i/>
          <w:color w:val="767171" w:themeColor="background2" w:themeShade="80"/>
          <w:sz w:val="20"/>
          <w:szCs w:val="20"/>
        </w:rPr>
        <w:t xml:space="preserve"> </w:t>
      </w:r>
      <w:r w:rsidRPr="00DC1422">
        <w:rPr>
          <w:rStyle w:val="nfasis"/>
          <w:rFonts w:ascii="Calibri" w:hAnsi="Calibri"/>
          <w:color w:val="767171" w:themeColor="background2" w:themeShade="80"/>
          <w:sz w:val="20"/>
          <w:szCs w:val="20"/>
        </w:rPr>
        <w:t>EXP. NUM. 19/954/1994. SENTENCIA DE FECHA 9 DE ENERO DE 1994. ACTOR: JESÚS SÁNCHEZ TRAPP.</w:t>
      </w:r>
      <w:r w:rsidRPr="00DC1422">
        <w:rPr>
          <w:rStyle w:val="nfasis"/>
          <w:rFonts w:ascii="Calibri" w:hAnsi="Calibri"/>
          <w:b/>
          <w:color w:val="767171" w:themeColor="background2" w:themeShade="80"/>
          <w:sz w:val="20"/>
          <w:szCs w:val="20"/>
        </w:rPr>
        <w:t>” . . . . . . . . . . . . . . . . . . . . . . . . . . . . . . . . . . . . . . . . . . . . . .</w:t>
      </w:r>
    </w:p>
    <w:p w:rsidR="001C2017" w:rsidRPr="00DC1422" w:rsidRDefault="001C2017" w:rsidP="001C2017">
      <w:pPr>
        <w:pStyle w:val="Sangra3detindependiente"/>
        <w:ind w:left="0"/>
        <w:jc w:val="both"/>
        <w:rPr>
          <w:rFonts w:ascii="Calibri" w:hAnsi="Calibri"/>
          <w:color w:val="767171" w:themeColor="background2" w:themeShade="80"/>
          <w:sz w:val="20"/>
          <w:szCs w:val="20"/>
        </w:rPr>
      </w:pPr>
    </w:p>
    <w:p w:rsidR="001C2017" w:rsidRPr="00DC1422" w:rsidRDefault="001C2017" w:rsidP="001C2017">
      <w:pPr>
        <w:pStyle w:val="Sangra3detindependiente"/>
        <w:ind w:left="0" w:firstLine="283"/>
        <w:jc w:val="both"/>
        <w:rPr>
          <w:rFonts w:ascii="Calibri" w:hAnsi="Calibri"/>
          <w:color w:val="767171" w:themeColor="background2" w:themeShade="80"/>
          <w:sz w:val="26"/>
          <w:szCs w:val="26"/>
        </w:rPr>
      </w:pPr>
      <w:r w:rsidRPr="00DC1422">
        <w:rPr>
          <w:rFonts w:ascii="Calibri" w:hAnsi="Calibri"/>
          <w:b/>
          <w:bCs/>
          <w:i/>
          <w:iCs/>
          <w:color w:val="767171" w:themeColor="background2" w:themeShade="80"/>
          <w:sz w:val="26"/>
          <w:szCs w:val="26"/>
        </w:rPr>
        <w:t xml:space="preserve">      QUINTO.- </w:t>
      </w:r>
      <w:r w:rsidRPr="00DC1422">
        <w:rPr>
          <w:rFonts w:ascii="Calibri" w:hAnsi="Calibri"/>
          <w:color w:val="767171" w:themeColor="background2" w:themeShade="80"/>
          <w:sz w:val="26"/>
          <w:szCs w:val="26"/>
        </w:rPr>
        <w:t>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el actor, ni de sus pretensiones, pues el sobreseimiento del proceso, impide conocer respecto del fondo del asunto. . . . . . . . . . . . . . . . . . . . . . . . . . . . . . . . . . . . . . . . . . . .</w:t>
      </w:r>
    </w:p>
    <w:p w:rsidR="001C2017" w:rsidRPr="00DC1422" w:rsidRDefault="001C2017" w:rsidP="001C2017">
      <w:pPr>
        <w:jc w:val="both"/>
        <w:rPr>
          <w:rFonts w:ascii="Calibri" w:hAnsi="Calibri"/>
          <w:color w:val="767171" w:themeColor="background2" w:themeShade="80"/>
          <w:sz w:val="20"/>
          <w:szCs w:val="20"/>
        </w:rPr>
      </w:pPr>
    </w:p>
    <w:p w:rsidR="001C2017" w:rsidRPr="00DC1422" w:rsidRDefault="001C2017" w:rsidP="001C2017">
      <w:pPr>
        <w:pStyle w:val="Textoindependiente"/>
        <w:ind w:firstLine="708"/>
        <w:rPr>
          <w:rFonts w:ascii="Calibri" w:hAnsi="Calibri" w:cs="Arial"/>
          <w:color w:val="767171" w:themeColor="background2" w:themeShade="80"/>
          <w:sz w:val="26"/>
          <w:szCs w:val="26"/>
        </w:rPr>
      </w:pPr>
      <w:r w:rsidRPr="00DC1422">
        <w:rPr>
          <w:rFonts w:ascii="Calibri" w:hAnsi="Calibri" w:cs="Arial"/>
          <w:color w:val="767171" w:themeColor="background2" w:themeShade="80"/>
          <w:sz w:val="26"/>
          <w:szCs w:val="26"/>
        </w:rPr>
        <w:t xml:space="preserve">Por lo expuesto, y con fundamento además en lo dispuesto en los artículos 249, 261 fracción I, 262 fracción II, 298 y 299, del </w:t>
      </w:r>
      <w:r w:rsidRPr="00DC1422">
        <w:rPr>
          <w:rFonts w:ascii="Calibri" w:hAnsi="Calibri"/>
          <w:color w:val="767171" w:themeColor="background2" w:themeShade="80"/>
          <w:sz w:val="26"/>
          <w:szCs w:val="26"/>
        </w:rPr>
        <w:t>Código de Procedimiento y Justicia Administrativa para el Estado y los Municipios de Guanajuato,</w:t>
      </w:r>
      <w:r w:rsidRPr="00DC1422">
        <w:rPr>
          <w:rFonts w:ascii="Calibri" w:hAnsi="Calibri" w:cs="Arial"/>
          <w:color w:val="767171" w:themeColor="background2" w:themeShade="80"/>
          <w:sz w:val="26"/>
          <w:szCs w:val="26"/>
        </w:rPr>
        <w:t xml:space="preserve"> es de resolverse y se. . . . . . . . . . . . . . . . . . . . . . . . . . . . . . . . . . . . . . . . . . . . . . . . . . . . . . . . .  </w:t>
      </w:r>
    </w:p>
    <w:p w:rsidR="001C2017" w:rsidRPr="00DC1422" w:rsidRDefault="001C2017" w:rsidP="001C2017">
      <w:pPr>
        <w:pStyle w:val="Textoindependiente"/>
        <w:ind w:firstLine="708"/>
        <w:rPr>
          <w:rFonts w:ascii="Calibri" w:hAnsi="Calibri" w:cs="Arial"/>
          <w:color w:val="767171" w:themeColor="background2" w:themeShade="80"/>
          <w:sz w:val="26"/>
          <w:szCs w:val="26"/>
        </w:rPr>
      </w:pPr>
    </w:p>
    <w:p w:rsidR="001C2017" w:rsidRPr="00DC1422" w:rsidRDefault="001C2017" w:rsidP="001C2017">
      <w:pPr>
        <w:pStyle w:val="Textoindependiente"/>
        <w:jc w:val="center"/>
        <w:rPr>
          <w:rFonts w:ascii="Calibri" w:hAnsi="Calibri" w:cs="Arial"/>
          <w:i/>
          <w:iCs/>
          <w:color w:val="767171" w:themeColor="background2" w:themeShade="80"/>
          <w:sz w:val="26"/>
          <w:szCs w:val="26"/>
        </w:rPr>
      </w:pPr>
      <w:r w:rsidRPr="00DC1422">
        <w:rPr>
          <w:rFonts w:ascii="Calibri" w:hAnsi="Calibri" w:cs="Arial"/>
          <w:b/>
          <w:i/>
          <w:iCs/>
          <w:color w:val="767171" w:themeColor="background2" w:themeShade="80"/>
          <w:sz w:val="26"/>
          <w:szCs w:val="26"/>
        </w:rPr>
        <w:t xml:space="preserve">R E S U E L V </w:t>
      </w:r>
      <w:proofErr w:type="gramStart"/>
      <w:r w:rsidRPr="00DC1422">
        <w:rPr>
          <w:rFonts w:ascii="Calibri" w:hAnsi="Calibri" w:cs="Arial"/>
          <w:b/>
          <w:i/>
          <w:iCs/>
          <w:color w:val="767171" w:themeColor="background2" w:themeShade="80"/>
          <w:sz w:val="26"/>
          <w:szCs w:val="26"/>
        </w:rPr>
        <w:t xml:space="preserve">E </w:t>
      </w:r>
      <w:r w:rsidRPr="00DC1422">
        <w:rPr>
          <w:rFonts w:ascii="Calibri" w:hAnsi="Calibri" w:cs="Arial"/>
          <w:i/>
          <w:iCs/>
          <w:color w:val="767171" w:themeColor="background2" w:themeShade="80"/>
          <w:sz w:val="26"/>
          <w:szCs w:val="26"/>
        </w:rPr>
        <w:t>:</w:t>
      </w:r>
      <w:proofErr w:type="gramEnd"/>
    </w:p>
    <w:p w:rsidR="001C2017" w:rsidRPr="00DC1422" w:rsidRDefault="001C2017" w:rsidP="001C2017">
      <w:pPr>
        <w:pStyle w:val="Textoindependiente"/>
        <w:rPr>
          <w:rFonts w:ascii="Calibri" w:hAnsi="Calibri" w:cs="Arial"/>
          <w:color w:val="767171" w:themeColor="background2" w:themeShade="80"/>
          <w:sz w:val="26"/>
          <w:szCs w:val="26"/>
        </w:rPr>
      </w:pPr>
    </w:p>
    <w:p w:rsidR="001C2017" w:rsidRPr="00DC1422" w:rsidRDefault="001C2017" w:rsidP="001C2017">
      <w:pPr>
        <w:pStyle w:val="Textoindependiente"/>
        <w:ind w:firstLine="708"/>
        <w:rPr>
          <w:rFonts w:ascii="Calibri" w:hAnsi="Calibri" w:cs="Arial"/>
          <w:color w:val="767171" w:themeColor="background2" w:themeShade="80"/>
          <w:sz w:val="26"/>
          <w:szCs w:val="26"/>
        </w:rPr>
      </w:pPr>
      <w:proofErr w:type="gramStart"/>
      <w:r w:rsidRPr="00DC1422">
        <w:rPr>
          <w:rFonts w:ascii="Calibri" w:hAnsi="Calibri" w:cs="Arial"/>
          <w:b/>
          <w:bCs/>
          <w:i/>
          <w:iCs/>
          <w:color w:val="767171" w:themeColor="background2" w:themeShade="80"/>
          <w:sz w:val="26"/>
          <w:szCs w:val="26"/>
        </w:rPr>
        <w:t>PRIMERO</w:t>
      </w:r>
      <w:r w:rsidRPr="00DC1422">
        <w:rPr>
          <w:rFonts w:ascii="Calibri" w:hAnsi="Calibri" w:cs="Arial"/>
          <w:color w:val="767171" w:themeColor="background2" w:themeShade="80"/>
          <w:sz w:val="26"/>
          <w:szCs w:val="26"/>
        </w:rPr>
        <w:t>.-</w:t>
      </w:r>
      <w:proofErr w:type="gramEnd"/>
      <w:r w:rsidRPr="00DC1422">
        <w:rPr>
          <w:rFonts w:ascii="Calibri" w:hAnsi="Calibri" w:cs="Arial"/>
          <w:color w:val="767171" w:themeColor="background2" w:themeShade="80"/>
          <w:sz w:val="26"/>
          <w:szCs w:val="26"/>
        </w:rPr>
        <w:t xml:space="preserve"> Este Juzgado Segundo Administrativo Municipal determina ser </w:t>
      </w:r>
      <w:r w:rsidRPr="00DC1422">
        <w:rPr>
          <w:rFonts w:ascii="Calibri" w:hAnsi="Calibri" w:cs="Arial"/>
          <w:b/>
          <w:color w:val="767171" w:themeColor="background2" w:themeShade="80"/>
          <w:sz w:val="26"/>
          <w:szCs w:val="26"/>
        </w:rPr>
        <w:t>competente</w:t>
      </w:r>
      <w:r w:rsidRPr="00DC1422">
        <w:rPr>
          <w:rFonts w:ascii="Calibri" w:hAnsi="Calibri" w:cs="Arial"/>
          <w:color w:val="767171" w:themeColor="background2" w:themeShade="80"/>
          <w:sz w:val="26"/>
          <w:szCs w:val="26"/>
        </w:rPr>
        <w:t xml:space="preserve"> para conocer y resolver del presente proceso administrativo. . . . . . . </w:t>
      </w:r>
    </w:p>
    <w:p w:rsidR="001C2017" w:rsidRPr="00DC1422" w:rsidRDefault="001C2017" w:rsidP="001C2017">
      <w:pPr>
        <w:pStyle w:val="Textoindependiente"/>
        <w:ind w:firstLine="708"/>
        <w:rPr>
          <w:rFonts w:ascii="Calibri" w:hAnsi="Calibri" w:cs="Arial"/>
          <w:color w:val="767171" w:themeColor="background2" w:themeShade="80"/>
          <w:sz w:val="26"/>
          <w:szCs w:val="26"/>
        </w:rPr>
      </w:pPr>
    </w:p>
    <w:p w:rsidR="001C2017" w:rsidRPr="00DC1422" w:rsidRDefault="001C2017" w:rsidP="001C2017">
      <w:pPr>
        <w:pStyle w:val="Textoindependiente"/>
        <w:ind w:firstLine="708"/>
        <w:rPr>
          <w:rFonts w:ascii="Calibri" w:hAnsi="Calibri" w:cs="Arial"/>
          <w:color w:val="767171" w:themeColor="background2" w:themeShade="80"/>
          <w:sz w:val="26"/>
          <w:szCs w:val="26"/>
        </w:rPr>
      </w:pPr>
      <w:proofErr w:type="gramStart"/>
      <w:r w:rsidRPr="00DC1422">
        <w:rPr>
          <w:rFonts w:ascii="Calibri" w:hAnsi="Calibri" w:cs="Arial"/>
          <w:b/>
          <w:bCs/>
          <w:i/>
          <w:iCs/>
          <w:color w:val="767171" w:themeColor="background2" w:themeShade="80"/>
          <w:sz w:val="26"/>
          <w:szCs w:val="26"/>
        </w:rPr>
        <w:t>SEGUNDO.-</w:t>
      </w:r>
      <w:proofErr w:type="gramEnd"/>
      <w:r w:rsidRPr="00DC1422">
        <w:rPr>
          <w:rFonts w:ascii="Calibri" w:hAnsi="Calibri" w:cs="Arial"/>
          <w:b/>
          <w:bCs/>
          <w:i/>
          <w:iCs/>
          <w:color w:val="767171" w:themeColor="background2" w:themeShade="80"/>
          <w:sz w:val="26"/>
          <w:szCs w:val="26"/>
        </w:rPr>
        <w:t xml:space="preserve"> </w:t>
      </w:r>
      <w:r w:rsidRPr="00DC1422">
        <w:rPr>
          <w:rFonts w:ascii="Calibri" w:hAnsi="Calibri" w:cs="Arial"/>
          <w:bCs/>
          <w:color w:val="767171" w:themeColor="background2" w:themeShade="80"/>
          <w:sz w:val="26"/>
          <w:szCs w:val="26"/>
        </w:rPr>
        <w:t>Se</w:t>
      </w:r>
      <w:r w:rsidRPr="00DC1422">
        <w:rPr>
          <w:rFonts w:ascii="Calibri" w:hAnsi="Calibri" w:cs="Arial"/>
          <w:b/>
          <w:bCs/>
          <w:color w:val="767171" w:themeColor="background2" w:themeShade="80"/>
          <w:sz w:val="26"/>
          <w:szCs w:val="26"/>
        </w:rPr>
        <w:t xml:space="preserve"> </w:t>
      </w:r>
      <w:r w:rsidRPr="00DC1422">
        <w:rPr>
          <w:rFonts w:ascii="Calibri" w:hAnsi="Calibri" w:cs="Arial"/>
          <w:b/>
          <w:color w:val="767171" w:themeColor="background2" w:themeShade="80"/>
          <w:sz w:val="26"/>
          <w:szCs w:val="26"/>
        </w:rPr>
        <w:t xml:space="preserve">SOBRESEE </w:t>
      </w:r>
      <w:r w:rsidRPr="00DC1422">
        <w:rPr>
          <w:rFonts w:ascii="Calibri" w:hAnsi="Calibri" w:cs="Arial"/>
          <w:color w:val="767171" w:themeColor="background2" w:themeShade="80"/>
          <w:sz w:val="26"/>
          <w:szCs w:val="26"/>
        </w:rPr>
        <w:t xml:space="preserve">el presente proceso administrativo, por las consideraciones lógicas y jurídicas expuestas en el Considerando Cuarto de la presente resolución. . . . . . . . . . . . . . . . . . . . . . . . . . . . . . . . . . . . . . . . . . . . . . . . . . . . </w:t>
      </w:r>
    </w:p>
    <w:p w:rsidR="001C2017" w:rsidRPr="00DC1422" w:rsidRDefault="001C2017" w:rsidP="001C2017">
      <w:pPr>
        <w:pStyle w:val="Textoindependiente"/>
        <w:ind w:firstLine="708"/>
        <w:rPr>
          <w:rFonts w:ascii="Calibri" w:hAnsi="Calibri" w:cs="Arial"/>
          <w:color w:val="767171" w:themeColor="background2" w:themeShade="80"/>
          <w:sz w:val="26"/>
          <w:szCs w:val="26"/>
        </w:rPr>
      </w:pPr>
      <w:r w:rsidRPr="00DC1422">
        <w:rPr>
          <w:rFonts w:ascii="Calibri" w:hAnsi="Calibri" w:cs="Arial"/>
          <w:color w:val="767171" w:themeColor="background2" w:themeShade="80"/>
          <w:sz w:val="26"/>
          <w:szCs w:val="26"/>
        </w:rPr>
        <w:t xml:space="preserve"> </w:t>
      </w:r>
    </w:p>
    <w:p w:rsidR="001C2017" w:rsidRPr="00DC1422" w:rsidRDefault="001C2017" w:rsidP="001C2017">
      <w:pPr>
        <w:pStyle w:val="Textoindependiente"/>
        <w:ind w:firstLine="708"/>
        <w:rPr>
          <w:rFonts w:ascii="Calibri" w:hAnsi="Calibri" w:cs="Arial"/>
          <w:color w:val="767171" w:themeColor="background2" w:themeShade="80"/>
          <w:sz w:val="26"/>
          <w:szCs w:val="26"/>
        </w:rPr>
      </w:pPr>
      <w:proofErr w:type="gramStart"/>
      <w:r w:rsidRPr="00DC1422">
        <w:rPr>
          <w:rFonts w:ascii="Calibri" w:hAnsi="Calibri" w:cs="Arial"/>
          <w:b/>
          <w:bCs/>
          <w:i/>
          <w:iCs/>
          <w:color w:val="767171" w:themeColor="background2" w:themeShade="80"/>
          <w:sz w:val="26"/>
          <w:szCs w:val="26"/>
        </w:rPr>
        <w:t>TERCERO.-</w:t>
      </w:r>
      <w:proofErr w:type="gramEnd"/>
      <w:r w:rsidRPr="00DC1422">
        <w:rPr>
          <w:rFonts w:ascii="Calibri" w:hAnsi="Calibri" w:cs="Arial"/>
          <w:color w:val="767171" w:themeColor="background2" w:themeShade="80"/>
          <w:sz w:val="26"/>
          <w:szCs w:val="26"/>
        </w:rPr>
        <w:t xml:space="preserve"> Se </w:t>
      </w:r>
      <w:r w:rsidRPr="00DC1422">
        <w:rPr>
          <w:rFonts w:ascii="Calibri" w:hAnsi="Calibri" w:cs="Arial"/>
          <w:b/>
          <w:color w:val="767171" w:themeColor="background2" w:themeShade="80"/>
          <w:sz w:val="26"/>
          <w:szCs w:val="26"/>
        </w:rPr>
        <w:t>levanta</w:t>
      </w:r>
      <w:r w:rsidRPr="00DC1422">
        <w:rPr>
          <w:rFonts w:ascii="Calibri" w:hAnsi="Calibri" w:cs="Arial"/>
          <w:color w:val="767171" w:themeColor="background2" w:themeShade="80"/>
          <w:sz w:val="26"/>
          <w:szCs w:val="26"/>
        </w:rPr>
        <w:t xml:space="preserve"> la suspensión concedida en esta causa administrativa. . . . . . . . . . . . . . . . . . . . . . . . . . . . . . . . . . . . . . . . . . . . . . . . . . . . . . . . . </w:t>
      </w:r>
    </w:p>
    <w:p w:rsidR="001C2017" w:rsidRPr="00DC1422" w:rsidRDefault="001C2017" w:rsidP="001C2017">
      <w:pPr>
        <w:pStyle w:val="Textoindependiente"/>
        <w:ind w:firstLine="708"/>
        <w:rPr>
          <w:rFonts w:ascii="Calibri" w:hAnsi="Calibri" w:cs="Arial"/>
          <w:b/>
          <w:bCs/>
          <w:i/>
          <w:iCs/>
          <w:color w:val="767171" w:themeColor="background2" w:themeShade="80"/>
          <w:sz w:val="26"/>
          <w:szCs w:val="26"/>
        </w:rPr>
      </w:pPr>
    </w:p>
    <w:p w:rsidR="001C2017" w:rsidRPr="00DC1422" w:rsidRDefault="001C2017" w:rsidP="001C2017">
      <w:pPr>
        <w:pStyle w:val="Textoindependiente"/>
        <w:ind w:firstLine="708"/>
        <w:rPr>
          <w:rFonts w:ascii="Calibri" w:hAnsi="Calibri" w:cs="Arial"/>
          <w:color w:val="767171" w:themeColor="background2" w:themeShade="80"/>
          <w:sz w:val="26"/>
          <w:szCs w:val="26"/>
        </w:rPr>
      </w:pPr>
      <w:r w:rsidRPr="00DC1422">
        <w:rPr>
          <w:rFonts w:ascii="Calibri" w:hAnsi="Calibri" w:cs="Arial"/>
          <w:color w:val="767171" w:themeColor="background2" w:themeShade="80"/>
          <w:sz w:val="26"/>
          <w:szCs w:val="26"/>
        </w:rPr>
        <w:t xml:space="preserve">Notifíquese a la autoridad demandada por oficio; y, a la parte actora personalmente. . . . . . . . . . . . . . . . . . . . . . . . . . . . . . . . . . . . . . . . . . . . . . . . . . . </w:t>
      </w:r>
      <w:proofErr w:type="gramStart"/>
      <w:r w:rsidRPr="00DC1422">
        <w:rPr>
          <w:rFonts w:ascii="Calibri" w:hAnsi="Calibri" w:cs="Arial"/>
          <w:color w:val="767171" w:themeColor="background2" w:themeShade="80"/>
          <w:sz w:val="26"/>
          <w:szCs w:val="26"/>
        </w:rPr>
        <w:t>. . . .</w:t>
      </w:r>
      <w:proofErr w:type="gramEnd"/>
      <w:r w:rsidRPr="00DC1422">
        <w:rPr>
          <w:rFonts w:ascii="Calibri" w:hAnsi="Calibri" w:cs="Arial"/>
          <w:color w:val="767171" w:themeColor="background2" w:themeShade="80"/>
          <w:sz w:val="26"/>
          <w:szCs w:val="26"/>
        </w:rPr>
        <w:t xml:space="preserve"> . </w:t>
      </w:r>
    </w:p>
    <w:p w:rsidR="001C2017" w:rsidRPr="00DC1422" w:rsidRDefault="001C2017" w:rsidP="001C2017">
      <w:pPr>
        <w:pStyle w:val="Textoindependiente"/>
        <w:rPr>
          <w:rFonts w:ascii="Calibri" w:hAnsi="Calibri" w:cs="Arial"/>
          <w:color w:val="767171" w:themeColor="background2" w:themeShade="80"/>
          <w:sz w:val="20"/>
          <w:szCs w:val="20"/>
        </w:rPr>
      </w:pPr>
    </w:p>
    <w:p w:rsidR="001C2017" w:rsidRPr="00DC1422" w:rsidRDefault="001C2017" w:rsidP="001C2017">
      <w:pPr>
        <w:pStyle w:val="Textoindependiente"/>
        <w:rPr>
          <w:rFonts w:ascii="Calibri" w:hAnsi="Calibri" w:cs="Arial"/>
          <w:b/>
          <w:bCs/>
          <w:color w:val="767171" w:themeColor="background2" w:themeShade="80"/>
          <w:sz w:val="26"/>
          <w:szCs w:val="26"/>
        </w:rPr>
      </w:pPr>
      <w:r w:rsidRPr="00DC1422">
        <w:rPr>
          <w:rFonts w:ascii="Calibri" w:hAnsi="Calibri" w:cs="Arial"/>
          <w:color w:val="767171" w:themeColor="background2" w:themeShade="80"/>
          <w:sz w:val="26"/>
          <w:szCs w:val="26"/>
        </w:rPr>
        <w:tab/>
        <w:t>En su oportunidad, archívese este expediente, como asunto totalmente concluido y dese de baja en el Libro de Registros que se lleva para tal efecto</w:t>
      </w:r>
      <w:proofErr w:type="gramStart"/>
      <w:r w:rsidRPr="00DC1422">
        <w:rPr>
          <w:rFonts w:ascii="Calibri" w:hAnsi="Calibri" w:cs="Arial"/>
          <w:color w:val="767171" w:themeColor="background2" w:themeShade="80"/>
          <w:sz w:val="26"/>
          <w:szCs w:val="26"/>
        </w:rPr>
        <w:t>. . . .</w:t>
      </w:r>
      <w:proofErr w:type="gramEnd"/>
      <w:r w:rsidRPr="00DC1422">
        <w:rPr>
          <w:rFonts w:ascii="Calibri" w:hAnsi="Calibri" w:cs="Arial"/>
          <w:color w:val="767171" w:themeColor="background2" w:themeShade="80"/>
          <w:sz w:val="26"/>
          <w:szCs w:val="26"/>
        </w:rPr>
        <w:t xml:space="preserve"> .</w:t>
      </w:r>
    </w:p>
    <w:p w:rsidR="001C2017" w:rsidRPr="00DC1422" w:rsidRDefault="001C2017" w:rsidP="001C2017">
      <w:pPr>
        <w:pStyle w:val="Textoindependiente"/>
        <w:ind w:firstLine="708"/>
        <w:rPr>
          <w:rFonts w:ascii="Calibri" w:hAnsi="Calibri" w:cs="Calibri"/>
          <w:color w:val="767171" w:themeColor="background2" w:themeShade="80"/>
          <w:sz w:val="26"/>
          <w:szCs w:val="26"/>
        </w:rPr>
      </w:pPr>
    </w:p>
    <w:p w:rsidR="001C2017" w:rsidRPr="00DC1422" w:rsidRDefault="001C2017" w:rsidP="001C2017">
      <w:pPr>
        <w:pStyle w:val="Textoindependiente"/>
        <w:ind w:firstLine="708"/>
        <w:rPr>
          <w:rFonts w:ascii="Calibri" w:hAnsi="Calibri" w:cs="Calibri"/>
          <w:color w:val="767171" w:themeColor="background2" w:themeShade="80"/>
          <w:sz w:val="26"/>
          <w:szCs w:val="26"/>
        </w:rPr>
      </w:pPr>
      <w:r w:rsidRPr="00DC1422">
        <w:rPr>
          <w:rFonts w:ascii="Calibri" w:hAnsi="Calibri" w:cs="Calibri"/>
          <w:color w:val="767171" w:themeColor="background2" w:themeShade="80"/>
          <w:sz w:val="26"/>
          <w:szCs w:val="26"/>
        </w:rPr>
        <w:t xml:space="preserve">Así lo resolvió y firma el Licenciado </w:t>
      </w:r>
      <w:r w:rsidRPr="00DC1422">
        <w:rPr>
          <w:rFonts w:ascii="Calibri" w:hAnsi="Calibri" w:cs="Calibri"/>
          <w:b/>
          <w:bCs/>
          <w:color w:val="767171" w:themeColor="background2" w:themeShade="80"/>
          <w:sz w:val="26"/>
          <w:szCs w:val="26"/>
        </w:rPr>
        <w:t>Ernesto Alejandro Mora Álvarez</w:t>
      </w:r>
      <w:r w:rsidRPr="00DC1422">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DC1422">
        <w:rPr>
          <w:rFonts w:ascii="Calibri" w:hAnsi="Calibri" w:cs="Calibri"/>
          <w:b/>
          <w:color w:val="767171" w:themeColor="background2" w:themeShade="80"/>
          <w:sz w:val="26"/>
          <w:szCs w:val="26"/>
        </w:rPr>
        <w:t>María del Rocío Villanueva Sánchez</w:t>
      </w:r>
      <w:r w:rsidRPr="00DC1422">
        <w:rPr>
          <w:rFonts w:ascii="Calibri" w:hAnsi="Calibri" w:cs="Calibri"/>
          <w:color w:val="767171" w:themeColor="background2" w:themeShade="80"/>
          <w:sz w:val="26"/>
          <w:szCs w:val="26"/>
        </w:rPr>
        <w:t xml:space="preserve">, quien da fe. . . . . . . . . . . . . . . . . . . . . . . . . . . . . . . . . . . . . . . . . . </w:t>
      </w:r>
    </w:p>
    <w:p w:rsidR="00E033C3" w:rsidRDefault="001C2017"/>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017"/>
    <w:rsid w:val="001B369F"/>
    <w:rsid w:val="001C2017"/>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71A377-8143-4B9A-A001-31FDB861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017"/>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1C2017"/>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C2017"/>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1C2017"/>
    <w:pPr>
      <w:jc w:val="both"/>
    </w:pPr>
    <w:rPr>
      <w:lang w:val="es-MX"/>
    </w:rPr>
  </w:style>
  <w:style w:type="character" w:customStyle="1" w:styleId="TextoindependienteCar">
    <w:name w:val="Texto independiente Car"/>
    <w:basedOn w:val="Fuentedeprrafopredeter"/>
    <w:link w:val="Textoindependiente"/>
    <w:rsid w:val="001C2017"/>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1C201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1C2017"/>
    <w:rPr>
      <w:rFonts w:ascii="Times New Roman" w:eastAsia="Times New Roman" w:hAnsi="Times New Roman" w:cs="Times New Roman"/>
      <w:sz w:val="16"/>
      <w:szCs w:val="16"/>
      <w:lang w:eastAsia="es-ES"/>
    </w:rPr>
  </w:style>
  <w:style w:type="character" w:styleId="Textoennegrita">
    <w:name w:val="Strong"/>
    <w:basedOn w:val="Fuentedeprrafopredeter"/>
    <w:uiPriority w:val="22"/>
    <w:qFormat/>
    <w:rsid w:val="001C2017"/>
    <w:rPr>
      <w:b/>
      <w:bCs/>
    </w:rPr>
  </w:style>
  <w:style w:type="character" w:styleId="nfasis">
    <w:name w:val="Emphasis"/>
    <w:basedOn w:val="Fuentedeprrafopredeter"/>
    <w:uiPriority w:val="20"/>
    <w:qFormat/>
    <w:rsid w:val="001C20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2528</Words>
  <Characters>13908</Characters>
  <Application>Microsoft Office Word</Application>
  <DocSecurity>0</DocSecurity>
  <Lines>115</Lines>
  <Paragraphs>32</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León, Guanajuato, a 23 veintitrés de noviembre del año 2018 dos mil dieciocho. .</vt:lpstr>
    </vt:vector>
  </TitlesOfParts>
  <Company/>
  <LinksUpToDate>false</LinksUpToDate>
  <CharactersWithSpaces>16404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2018-12-18T16:33:00Z</dcterms:created>
  <dcterms:modified xsi:type="dcterms:W3CDTF">2018-12-18T16:34:00Z</dcterms:modified>
</cp:coreProperties>
</file>